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240" w:lineRule="auto"/>
        <w:ind w:firstLine="0" w:firstLineChars="0"/>
        <w:jc w:val="lef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eastAsia="黑体"/>
          <w:sz w:val="28"/>
          <w:szCs w:val="28"/>
        </w:rPr>
        <w:t>附件1</w:t>
      </w:r>
      <w:r>
        <w:rPr>
          <w:rFonts w:hint="eastAsia" w:eastAsia="黑体"/>
          <w:sz w:val="28"/>
          <w:szCs w:val="28"/>
          <w:lang w:eastAsia="zh-CN"/>
        </w:rPr>
        <w:t>：</w:t>
      </w:r>
    </w:p>
    <w:p>
      <w:pPr>
        <w:snapToGrid w:val="0"/>
        <w:spacing w:line="300" w:lineRule="auto"/>
        <w:jc w:val="center"/>
        <w:rPr>
          <w:rFonts w:ascii="Times New Roman" w:hAnsi="Times New Roman" w:eastAsia="方正小标宋简体"/>
          <w:sz w:val="32"/>
          <w:szCs w:val="32"/>
        </w:rPr>
      </w:pPr>
      <w:bookmarkStart w:id="0" w:name="_Hlk18768222"/>
      <w:r>
        <w:rPr>
          <w:rFonts w:hint="eastAsia" w:ascii="Times New Roman" w:hAnsi="Times New Roman" w:eastAsia="方正小标宋简体"/>
          <w:sz w:val="32"/>
          <w:szCs w:val="32"/>
        </w:rPr>
        <w:t>湖南省级示范物流园区申报条件</w:t>
      </w:r>
    </w:p>
    <w:bookmarkEnd w:id="0"/>
    <w:tbl>
      <w:tblPr>
        <w:tblStyle w:val="3"/>
        <w:tblW w:w="9591" w:type="dxa"/>
        <w:tblInd w:w="-1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591"/>
        <w:gridCol w:w="2515"/>
        <w:gridCol w:w="747"/>
        <w:gridCol w:w="3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38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一级指标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二级指标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三级指标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指标数值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基本条件</w:t>
            </w:r>
          </w:p>
        </w:tc>
        <w:tc>
          <w:tcPr>
            <w:tcW w:w="485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基本要求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满足《湖南省“十三五”物流业发展规划》及《湖南省交通运输物流园区布局规划》相关条件和选址要求。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485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运营年限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满1年及以上。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485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经营资质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具有独立运营的物流园区管理机构。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基础设施</w:t>
            </w:r>
          </w:p>
        </w:tc>
        <w:tc>
          <w:tcPr>
            <w:tcW w:w="1591" w:type="dxa"/>
            <w:vMerge w:val="restart"/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基础设施规模性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实际占地面积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500亩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物流运营面积占比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仓储面积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15万平方米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交通设施便利性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公路、铁路、水路、航空运输方式衔接性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具备两种以上（含两种）运输方式或毗邻一条以上（含一条）高速公路、国道。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服务能力</w:t>
            </w:r>
          </w:p>
        </w:tc>
        <w:tc>
          <w:tcPr>
            <w:tcW w:w="159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运输服务能力</w:t>
            </w:r>
          </w:p>
        </w:tc>
        <w:tc>
          <w:tcPr>
            <w:tcW w:w="3262" w:type="dxa"/>
            <w:gridSpan w:val="2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年货物吞吐量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空港型：</w:t>
            </w: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20万吨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62" w:type="dxa"/>
            <w:gridSpan w:val="2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其他型：</w:t>
            </w: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200万吨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拥有货车总数（含自有及租用）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800（辆）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装卸服务能力</w:t>
            </w:r>
          </w:p>
        </w:tc>
        <w:tc>
          <w:tcPr>
            <w:tcW w:w="2515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单机最大起重能力</w:t>
            </w:r>
          </w:p>
        </w:tc>
        <w:tc>
          <w:tcPr>
            <w:tcW w:w="747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二选一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空港型：</w:t>
            </w: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3吨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747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其他类型：</w:t>
            </w: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20吨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2515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总起重能力</w:t>
            </w:r>
          </w:p>
        </w:tc>
        <w:tc>
          <w:tcPr>
            <w:tcW w:w="747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空港型：</w:t>
            </w: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100吨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2515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747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其他类型：</w:t>
            </w: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200吨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信息服务能力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园区信息化发展水平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具有园区门户网站、信息管理和服务平台等，可以提供车辆进出管理、运营和统计服务等。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信息平台网页级别（PR值）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1.0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运营管理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作业效率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园区发送量占所在市（地级以上）州货运量的比例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安全管理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安全管理体系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已建立园区安全管理体系，包括安全管理机构、安全管理制度、应急预案管理、员工安全培训等。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安全生产事故数量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近3年内未发生依据国务院《生产安全事故报告和调查处理条例》确定的安全生产事故。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社会贡献</w:t>
            </w:r>
          </w:p>
        </w:tc>
        <w:tc>
          <w:tcPr>
            <w:tcW w:w="159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社会责任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入驻企业数量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15（家），其中，年营业收入超过1亿元的物流企业不少于3家。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0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</w:p>
        </w:tc>
        <w:tc>
          <w:tcPr>
            <w:tcW w:w="1591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生态责任</w:t>
            </w:r>
          </w:p>
        </w:tc>
        <w:tc>
          <w:tcPr>
            <w:tcW w:w="3262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绿色能源使用率</w:t>
            </w:r>
          </w:p>
        </w:tc>
        <w:tc>
          <w:tcPr>
            <w:tcW w:w="335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5%</w:t>
            </w:r>
          </w:p>
        </w:tc>
      </w:tr>
    </w:tbl>
    <w:p>
      <w:pPr>
        <w:spacing w:line="280" w:lineRule="exact"/>
        <w:rPr>
          <w:rFonts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注：</w:t>
      </w:r>
    </w:p>
    <w:p>
      <w:pPr>
        <w:spacing w:line="280" w:lineRule="exac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</w:t>
      </w:r>
      <w:r>
        <w:rPr>
          <w:rFonts w:ascii="仿宋" w:hAnsi="仿宋" w:eastAsia="仿宋" w:cs="仿宋"/>
          <w:szCs w:val="21"/>
        </w:rPr>
        <w:t>1.</w:t>
      </w:r>
      <w:r>
        <w:rPr>
          <w:rFonts w:hint="eastAsia" w:ascii="仿宋" w:hAnsi="仿宋" w:eastAsia="仿宋" w:cs="仿宋"/>
          <w:b/>
          <w:bCs/>
          <w:szCs w:val="21"/>
        </w:rPr>
        <w:t>物流运营面积占比</w:t>
      </w:r>
      <w:r>
        <w:rPr>
          <w:rFonts w:hint="eastAsia" w:ascii="仿宋" w:hAnsi="仿宋" w:eastAsia="仿宋" w:cs="仿宋"/>
          <w:szCs w:val="21"/>
        </w:rPr>
        <w:t>=物流运营面积/实际占地面积，其中物流运营面积包括码头、铁路装卸线、道路、仓库、堆场、雨棚、流通加工场所、货车停车场、装卸搬运场地、信息服务用地等，不包括生产配套和商务配套用地。</w:t>
      </w:r>
    </w:p>
    <w:p>
      <w:pPr>
        <w:spacing w:line="280" w:lineRule="exact"/>
        <w:ind w:left="422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b/>
          <w:bCs/>
          <w:szCs w:val="21"/>
        </w:rPr>
        <w:t>2</w:t>
      </w:r>
      <w:r>
        <w:rPr>
          <w:rFonts w:ascii="仿宋" w:hAnsi="仿宋" w:eastAsia="仿宋" w:cs="仿宋"/>
          <w:b/>
          <w:bCs/>
          <w:szCs w:val="21"/>
        </w:rPr>
        <w:t>.</w:t>
      </w:r>
      <w:r>
        <w:rPr>
          <w:rFonts w:hint="eastAsia" w:ascii="仿宋" w:hAnsi="仿宋" w:eastAsia="仿宋" w:cs="仿宋"/>
          <w:b/>
          <w:bCs/>
          <w:szCs w:val="21"/>
        </w:rPr>
        <w:t>仓储面积，</w:t>
      </w:r>
      <w:r>
        <w:rPr>
          <w:rFonts w:hint="eastAsia" w:ascii="仿宋" w:hAnsi="仿宋" w:eastAsia="仿宋" w:cs="仿宋"/>
          <w:szCs w:val="21"/>
        </w:rPr>
        <w:t>指园区拥有的库房及堆场等仓储设施面积之和。</w:t>
      </w:r>
    </w:p>
    <w:p>
      <w:pPr>
        <w:spacing w:line="280" w:lineRule="exact"/>
        <w:ind w:left="420"/>
        <w:rPr>
          <w:rFonts w:hint="eastAsia"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>3.</w:t>
      </w:r>
      <w:r>
        <w:rPr>
          <w:rFonts w:hint="eastAsia" w:ascii="仿宋" w:hAnsi="仿宋" w:eastAsia="仿宋" w:cs="仿宋"/>
          <w:szCs w:val="21"/>
        </w:rPr>
        <w:t>如个别指标达不到申报条件，但园区创新运营管理模式、其他指标特别突出的，经各市州物流牵头部门、物流行业协会认可后也可上报。</w:t>
      </w:r>
    </w:p>
    <w:p>
      <w:pPr>
        <w:spacing w:before="156" w:beforeLines="50"/>
        <w:rPr>
          <w:rFonts w:hint="eastAsia" w:ascii="Times New Roman" w:hAnsi="Times New Roman" w:eastAsia="黑体"/>
          <w:sz w:val="28"/>
          <w:szCs w:val="28"/>
        </w:rPr>
      </w:pPr>
      <w:r>
        <w:rPr>
          <w:rFonts w:hint="eastAsia" w:ascii="Times New Roman" w:hAnsi="Times New Roman" w:eastAsia="黑体"/>
          <w:sz w:val="28"/>
          <w:szCs w:val="28"/>
        </w:rPr>
        <w:t>附件2：</w:t>
      </w:r>
    </w:p>
    <w:p>
      <w:pPr>
        <w:snapToGrid w:val="0"/>
        <w:jc w:val="center"/>
        <w:rPr>
          <w:rFonts w:eastAsia="方正小标宋简体"/>
          <w:sz w:val="40"/>
          <w:szCs w:val="40"/>
        </w:rPr>
      </w:pPr>
      <w:bookmarkStart w:id="1" w:name="_Hlk18513513"/>
      <w:r>
        <w:rPr>
          <w:rFonts w:hint="eastAsia" w:eastAsia="方正小标宋简体"/>
          <w:sz w:val="40"/>
          <w:szCs w:val="40"/>
        </w:rPr>
        <w:t>省级</w:t>
      </w:r>
      <w:r>
        <w:rPr>
          <w:rFonts w:eastAsia="方正小标宋简体"/>
          <w:sz w:val="40"/>
          <w:szCs w:val="40"/>
        </w:rPr>
        <w:t>示范物流园区</w:t>
      </w:r>
      <w:r>
        <w:rPr>
          <w:rFonts w:hint="eastAsia" w:eastAsia="方正小标宋简体"/>
          <w:sz w:val="40"/>
          <w:szCs w:val="40"/>
        </w:rPr>
        <w:t>市州申报数量表</w:t>
      </w:r>
    </w:p>
    <w:bookmarkEnd w:id="1"/>
    <w:p>
      <w:pPr>
        <w:snapToGrid w:val="0"/>
        <w:jc w:val="center"/>
        <w:rPr>
          <w:rFonts w:hint="eastAsia" w:eastAsia="方正小标宋简体"/>
          <w:sz w:val="40"/>
          <w:szCs w:val="40"/>
        </w:rPr>
      </w:pPr>
    </w:p>
    <w:tbl>
      <w:tblPr>
        <w:tblStyle w:val="3"/>
        <w:tblW w:w="772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9"/>
        <w:gridCol w:w="1862"/>
        <w:gridCol w:w="1947"/>
        <w:gridCol w:w="18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059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市 州</w:t>
            </w:r>
          </w:p>
        </w:tc>
        <w:tc>
          <w:tcPr>
            <w:tcW w:w="186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数 量（个）</w:t>
            </w:r>
          </w:p>
        </w:tc>
        <w:tc>
          <w:tcPr>
            <w:tcW w:w="194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市 州</w:t>
            </w:r>
          </w:p>
        </w:tc>
        <w:tc>
          <w:tcPr>
            <w:tcW w:w="1859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数 量（个）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0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长沙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2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株洲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0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衡阳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2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湘潭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0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岳阳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2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邵阳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0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郴州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2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永州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0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怀化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2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益阳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0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娄底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2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湘西自治州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0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常德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1</w:t>
            </w:r>
          </w:p>
        </w:tc>
        <w:tc>
          <w:tcPr>
            <w:tcW w:w="1947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张家界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5868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合计</w:t>
            </w:r>
          </w:p>
        </w:tc>
        <w:tc>
          <w:tcPr>
            <w:tcW w:w="1859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华文仿宋" w:eastAsia="仿宋_GB2312"/>
                <w:sz w:val="32"/>
                <w:szCs w:val="32"/>
              </w:rPr>
            </w:pPr>
            <w:r>
              <w:rPr>
                <w:rFonts w:hint="eastAsia" w:ascii="仿宋_GB2312" w:hAnsi="华文仿宋" w:eastAsia="仿宋_GB2312"/>
                <w:sz w:val="32"/>
                <w:szCs w:val="32"/>
              </w:rPr>
              <w:t>20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说明：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一、国家物流枢纽承载城市可报2个；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二、物流园区布局重要节点城市可报2个；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三、其他市州可报1个；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四、若无符合条件的可不申报。</w:t>
      </w:r>
    </w:p>
    <w:p>
      <w:pPr>
        <w:snapToGrid w:val="0"/>
        <w:spacing w:line="400" w:lineRule="exact"/>
        <w:ind w:firstLine="480"/>
        <w:rPr>
          <w:rFonts w:hint="eastAsia" w:eastAsia="仿宋_GB2312"/>
        </w:rPr>
      </w:pPr>
    </w:p>
    <w:p>
      <w:pPr>
        <w:widowControl/>
        <w:jc w:val="left"/>
        <w:rPr>
          <w:rFonts w:eastAsia="仿宋_GB2312"/>
        </w:rPr>
      </w:pPr>
      <w:r>
        <w:rPr>
          <w:rFonts w:eastAsia="仿宋_GB2312"/>
        </w:rPr>
        <w:br w:type="page"/>
      </w:r>
    </w:p>
    <w:p>
      <w:pPr>
        <w:snapToGrid w:val="0"/>
        <w:spacing w:line="4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附件3</w:t>
      </w:r>
    </w:p>
    <w:p>
      <w:pPr>
        <w:widowControl/>
        <w:jc w:val="center"/>
        <w:rPr>
          <w:rFonts w:ascii="Times New Roman" w:hAnsi="Times New Roman" w:eastAsia="方正小标宋简体"/>
          <w:sz w:val="52"/>
          <w:szCs w:val="52"/>
        </w:rPr>
      </w:pPr>
      <w:bookmarkStart w:id="2" w:name="_Hlk18768250"/>
      <w:r>
        <w:rPr>
          <w:rFonts w:hint="eastAsia" w:ascii="Times New Roman" w:hAnsi="Times New Roman" w:eastAsia="方正小标宋简体"/>
          <w:sz w:val="52"/>
          <w:szCs w:val="52"/>
        </w:rPr>
        <w:t>湖南</w:t>
      </w:r>
      <w:r>
        <w:rPr>
          <w:rFonts w:ascii="Times New Roman" w:hAnsi="Times New Roman" w:eastAsia="方正小标宋简体"/>
          <w:sz w:val="52"/>
          <w:szCs w:val="52"/>
        </w:rPr>
        <w:t>省示范物流园区申报书</w:t>
      </w:r>
    </w:p>
    <w:bookmarkEnd w:id="2"/>
    <w:p>
      <w:pPr>
        <w:widowControl/>
        <w:jc w:val="center"/>
        <w:rPr>
          <w:rFonts w:ascii="Times New Roman" w:hAnsi="Times New Roman"/>
          <w:sz w:val="48"/>
          <w:szCs w:val="24"/>
        </w:rPr>
      </w:pPr>
    </w:p>
    <w:p>
      <w:pPr>
        <w:widowControl/>
        <w:jc w:val="center"/>
        <w:rPr>
          <w:rFonts w:ascii="Times New Roman" w:hAnsi="Times New Roman"/>
          <w:sz w:val="48"/>
          <w:szCs w:val="24"/>
        </w:rPr>
      </w:pPr>
    </w:p>
    <w:tbl>
      <w:tblPr>
        <w:tblStyle w:val="3"/>
        <w:tblW w:w="827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6"/>
        <w:gridCol w:w="469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>物流园区名称：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  <w:u w:val="single"/>
              </w:rPr>
            </w:pPr>
            <w:r>
              <w:rPr>
                <w:rFonts w:ascii="仿宋_GB2312" w:hAnsi="Times New Roman" w:eastAsia="仿宋_GB2312"/>
                <w:sz w:val="32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                </w:t>
            </w:r>
            <w:r>
              <w:rPr>
                <w:rFonts w:ascii="仿宋_GB2312" w:hAnsi="Times New Roman" w:eastAsia="仿宋_GB2312"/>
                <w:sz w:val="32"/>
                <w:szCs w:val="24"/>
                <w:u w:val="single"/>
              </w:rPr>
              <w:t xml:space="preserve">    </w:t>
            </w: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>运营管理机构名称：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>园区所在地址：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ind w:right="1280"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负 </w:t>
            </w:r>
            <w:r>
              <w:rPr>
                <w:rFonts w:ascii="仿宋_GB2312" w:hAnsi="Times New Roman" w:eastAsia="仿宋_GB2312"/>
                <w:sz w:val="32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/>
                <w:sz w:val="32"/>
                <w:szCs w:val="24"/>
              </w:rPr>
              <w:t>责  人 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    </w:t>
            </w:r>
            <w:r>
              <w:rPr>
                <w:rFonts w:ascii="仿宋_GB2312" w:hAnsi="Times New Roman" w:eastAsia="仿宋_GB2312"/>
                <w:sz w:val="32"/>
                <w:szCs w:val="24"/>
                <w:u w:val="single"/>
              </w:rPr>
              <w:t xml:space="preserve">                </w:t>
            </w: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ind w:right="1280"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联 </w:t>
            </w:r>
            <w:r>
              <w:rPr>
                <w:rFonts w:ascii="仿宋_GB2312" w:hAnsi="Times New Roman" w:eastAsia="仿宋_GB2312"/>
                <w:sz w:val="32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系 </w:t>
            </w:r>
            <w:r>
              <w:rPr>
                <w:rFonts w:ascii="仿宋_GB2312" w:hAnsi="Times New Roman" w:eastAsia="仿宋_GB2312"/>
                <w:sz w:val="32"/>
                <w:szCs w:val="24"/>
              </w:rPr>
              <w:t xml:space="preserve"> </w:t>
            </w:r>
            <w:r>
              <w:rPr>
                <w:rFonts w:hint="eastAsia" w:ascii="仿宋_GB2312" w:hAnsi="Times New Roman" w:eastAsia="仿宋_GB2312"/>
                <w:sz w:val="32"/>
                <w:szCs w:val="24"/>
              </w:rPr>
              <w:t>人 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</w:t>
            </w:r>
            <w:r>
              <w:rPr>
                <w:rFonts w:ascii="仿宋_GB2312" w:hAnsi="Times New Roman" w:eastAsia="仿宋_GB2312"/>
                <w:sz w:val="32"/>
                <w:szCs w:val="24"/>
                <w:u w:val="single"/>
              </w:rPr>
              <w:t xml:space="preserve">               </w:t>
            </w: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wordWrap w:val="0"/>
              <w:ind w:right="1280"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电 </w:t>
            </w:r>
            <w:r>
              <w:rPr>
                <w:rFonts w:ascii="仿宋_GB2312" w:hAnsi="Times New Roman" w:eastAsia="仿宋_GB2312"/>
                <w:sz w:val="32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   话 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</w:t>
            </w:r>
            <w:r>
              <w:rPr>
                <w:rFonts w:ascii="仿宋_GB2312" w:hAnsi="Times New Roman" w:eastAsia="仿宋_GB2312"/>
                <w:sz w:val="32"/>
                <w:szCs w:val="24"/>
                <w:u w:val="single"/>
              </w:rPr>
              <w:t xml:space="preserve">             </w:t>
            </w: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wordWrap w:val="0"/>
              <w:ind w:right="1280"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手   </w:t>
            </w:r>
            <w:r>
              <w:rPr>
                <w:rFonts w:ascii="仿宋_GB2312" w:hAnsi="Times New Roman" w:eastAsia="仿宋_GB2312"/>
                <w:sz w:val="32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 机 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</w:t>
            </w:r>
            <w:r>
              <w:rPr>
                <w:rFonts w:ascii="仿宋_GB2312" w:hAnsi="Times New Roman" w:eastAsia="仿宋_GB2312"/>
                <w:sz w:val="32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wordWrap w:val="0"/>
              <w:ind w:right="1280"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传  </w:t>
            </w:r>
            <w:r>
              <w:rPr>
                <w:rFonts w:ascii="仿宋_GB2312" w:hAnsi="Times New Roman" w:eastAsia="仿宋_GB2312"/>
                <w:sz w:val="32"/>
                <w:szCs w:val="24"/>
              </w:rPr>
              <w:t xml:space="preserve">  </w:t>
            </w: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  真 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</w:t>
            </w:r>
            <w:r>
              <w:rPr>
                <w:rFonts w:ascii="仿宋_GB2312" w:hAnsi="Times New Roman" w:eastAsia="仿宋_GB2312"/>
                <w:sz w:val="32"/>
                <w:szCs w:val="24"/>
                <w:u w:val="single"/>
              </w:rPr>
              <w:t xml:space="preserve">                </w:t>
            </w: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ind w:right="1280"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>电子邮箱 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  <w:u w:val="single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</w:t>
            </w:r>
            <w:r>
              <w:rPr>
                <w:rFonts w:ascii="仿宋_GB2312" w:hAnsi="Times New Roman" w:eastAsia="仿宋_GB2312"/>
                <w:sz w:val="32"/>
                <w:szCs w:val="24"/>
                <w:u w:val="single"/>
              </w:rPr>
              <w:t xml:space="preserve">                   </w:t>
            </w:r>
            <w:r>
              <w:rPr>
                <w:rFonts w:hint="eastAsia" w:ascii="仿宋_GB2312" w:hAnsi="Times New Roman" w:eastAsia="仿宋_GB2312"/>
                <w:sz w:val="32"/>
                <w:szCs w:val="24"/>
                <w:u w:val="single"/>
              </w:rPr>
              <w:t xml:space="preserve">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3576" w:type="dxa"/>
            <w:shd w:val="clear" w:color="auto" w:fill="auto"/>
            <w:noWrap w:val="0"/>
            <w:vAlign w:val="top"/>
          </w:tcPr>
          <w:p>
            <w:pPr>
              <w:widowControl/>
              <w:ind w:right="1280"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>填表日期 ：</w:t>
            </w:r>
          </w:p>
        </w:tc>
        <w:tc>
          <w:tcPr>
            <w:tcW w:w="4696" w:type="dxa"/>
            <w:shd w:val="clear" w:color="auto" w:fill="auto"/>
            <w:noWrap w:val="0"/>
            <w:vAlign w:val="top"/>
          </w:tcPr>
          <w:p>
            <w:pPr>
              <w:widowControl/>
              <w:jc w:val="left"/>
              <w:rPr>
                <w:rFonts w:ascii="仿宋_GB2312" w:hAnsi="Times New Roman" w:eastAsia="仿宋_GB2312"/>
                <w:sz w:val="32"/>
                <w:szCs w:val="24"/>
              </w:rPr>
            </w:pPr>
            <w:r>
              <w:rPr>
                <w:rFonts w:hint="eastAsia" w:ascii="仿宋_GB2312" w:hAnsi="Times New Roman" w:eastAsia="仿宋_GB2312"/>
                <w:sz w:val="32"/>
                <w:szCs w:val="24"/>
              </w:rPr>
              <w:t xml:space="preserve">   </w:t>
            </w:r>
            <w:r>
              <w:rPr>
                <w:rFonts w:ascii="仿宋_GB2312" w:hAnsi="Times New Roman" w:eastAsia="仿宋_GB2312"/>
                <w:sz w:val="32"/>
                <w:szCs w:val="24"/>
              </w:rPr>
              <w:t xml:space="preserve">     </w:t>
            </w:r>
            <w:r>
              <w:rPr>
                <w:rFonts w:hint="eastAsia" w:ascii="仿宋_GB2312" w:hAnsi="Times New Roman" w:eastAsia="仿宋_GB2312"/>
                <w:sz w:val="32"/>
                <w:szCs w:val="24"/>
              </w:rPr>
              <w:t>年       月       日</w:t>
            </w:r>
          </w:p>
        </w:tc>
      </w:tr>
    </w:tbl>
    <w:p>
      <w:pPr>
        <w:widowControl/>
        <w:rPr>
          <w:rFonts w:ascii="Times New Roman" w:hAnsi="Times New Roman" w:eastAsia="方正小标宋简体"/>
          <w:sz w:val="32"/>
          <w:szCs w:val="24"/>
        </w:rPr>
      </w:pPr>
    </w:p>
    <w:p>
      <w:pPr>
        <w:widowControl/>
        <w:rPr>
          <w:rFonts w:ascii="Times New Roman" w:hAnsi="Times New Roman" w:eastAsia="方正小标宋简体"/>
          <w:sz w:val="32"/>
          <w:szCs w:val="24"/>
        </w:rPr>
      </w:pPr>
    </w:p>
    <w:p>
      <w:pPr>
        <w:widowControl/>
        <w:rPr>
          <w:rFonts w:ascii="Times New Roman" w:hAnsi="Times New Roman" w:eastAsia="方正小标宋简体"/>
          <w:sz w:val="32"/>
          <w:szCs w:val="24"/>
        </w:rPr>
      </w:pPr>
    </w:p>
    <w:p>
      <w:pPr>
        <w:widowControl/>
        <w:rPr>
          <w:rFonts w:hint="eastAsia" w:ascii="Times New Roman" w:hAnsi="Times New Roman" w:eastAsia="方正小标宋简体"/>
          <w:sz w:val="32"/>
          <w:szCs w:val="24"/>
        </w:rPr>
      </w:pPr>
    </w:p>
    <w:p>
      <w:pPr>
        <w:widowControl/>
        <w:rPr>
          <w:rFonts w:ascii="Times New Roman" w:hAnsi="Times New Roman" w:eastAsia="方正小标宋简体"/>
          <w:sz w:val="32"/>
          <w:szCs w:val="32"/>
        </w:rPr>
      </w:pPr>
    </w:p>
    <w:p>
      <w:pPr>
        <w:widowControl/>
        <w:jc w:val="center"/>
        <w:rPr>
          <w:rFonts w:ascii="Times New Roman" w:hAnsi="Times New Roman" w:eastAsia="方正小标宋简体"/>
          <w:sz w:val="32"/>
          <w:szCs w:val="32"/>
        </w:rPr>
      </w:pPr>
      <w:r>
        <w:rPr>
          <w:rFonts w:hint="eastAsia" w:ascii="Times New Roman" w:hAnsi="Times New Roman" w:eastAsia="方正小标宋简体"/>
          <w:sz w:val="32"/>
          <w:szCs w:val="32"/>
        </w:rPr>
        <w:t>湖南</w:t>
      </w:r>
      <w:r>
        <w:rPr>
          <w:rFonts w:ascii="Times New Roman" w:hAnsi="Times New Roman" w:eastAsia="方正小标宋简体"/>
          <w:sz w:val="32"/>
          <w:szCs w:val="32"/>
        </w:rPr>
        <w:t>省</w:t>
      </w:r>
      <w:r>
        <w:rPr>
          <w:rFonts w:hint="eastAsia" w:ascii="Times New Roman" w:hAnsi="Times New Roman" w:eastAsia="方正小标宋简体"/>
          <w:sz w:val="32"/>
          <w:szCs w:val="32"/>
        </w:rPr>
        <w:t>物流与采购联合会</w:t>
      </w:r>
      <w:r>
        <w:rPr>
          <w:rFonts w:ascii="Times New Roman" w:hAnsi="Times New Roman" w:eastAsia="方正小标宋简体"/>
          <w:sz w:val="32"/>
          <w:szCs w:val="32"/>
        </w:rPr>
        <w:t>制</w:t>
      </w:r>
    </w:p>
    <w:tbl>
      <w:tblPr>
        <w:tblStyle w:val="3"/>
        <w:tblW w:w="852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32"/>
                <w:szCs w:val="24"/>
              </w:rPr>
              <w:t>一、</w:t>
            </w:r>
            <w:r>
              <w:rPr>
                <w:rFonts w:hint="eastAsia" w:ascii="黑体" w:hAnsi="黑体" w:eastAsia="黑体"/>
                <w:sz w:val="32"/>
                <w:szCs w:val="24"/>
              </w:rPr>
              <w:t>规划与建设</w:t>
            </w:r>
            <w:r>
              <w:rPr>
                <w:rFonts w:ascii="黑体" w:hAnsi="黑体" w:eastAsia="黑体"/>
                <w:sz w:val="32"/>
                <w:szCs w:val="24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ascii="Times New Roman" w:hAnsi="Times New Roman" w:eastAsia="仿宋"/>
                <w:sz w:val="28"/>
                <w:szCs w:val="24"/>
              </w:rPr>
              <w:t>1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．申报单位情况</w:t>
            </w:r>
          </w:p>
          <w:p>
            <w:pPr>
              <w:adjustRightInd w:val="0"/>
              <w:snapToGrid w:val="0"/>
              <w:spacing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ascii="Times New Roman" w:hAnsi="仿宋" w:eastAsia="仿宋"/>
                <w:sz w:val="28"/>
                <w:szCs w:val="24"/>
              </w:rPr>
              <w:t>（包括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投资</w:t>
            </w:r>
            <w:r>
              <w:rPr>
                <w:rFonts w:ascii="Times New Roman" w:hAnsi="仿宋" w:eastAsia="仿宋"/>
                <w:sz w:val="28"/>
                <w:szCs w:val="24"/>
              </w:rPr>
              <w:t>建设、运营管理单位的性质、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成立</w:t>
            </w:r>
            <w:r>
              <w:rPr>
                <w:rFonts w:ascii="Times New Roman" w:hAnsi="仿宋" w:eastAsia="仿宋"/>
                <w:sz w:val="28"/>
                <w:szCs w:val="24"/>
              </w:rPr>
              <w:t>时间、业务范围、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规模实力</w:t>
            </w:r>
            <w:r>
              <w:rPr>
                <w:rFonts w:ascii="Times New Roman" w:hAnsi="仿宋" w:eastAsia="仿宋"/>
                <w:sz w:val="28"/>
                <w:szCs w:val="24"/>
              </w:rPr>
              <w:t>和管理团队、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制度建设、</w:t>
            </w:r>
            <w:r>
              <w:rPr>
                <w:rFonts w:ascii="Times New Roman" w:hAnsi="仿宋" w:eastAsia="仿宋"/>
                <w:sz w:val="28"/>
                <w:szCs w:val="24"/>
              </w:rPr>
              <w:t>经营资质等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。</w:t>
            </w:r>
            <w:r>
              <w:rPr>
                <w:rFonts w:ascii="Times New Roman" w:hAnsi="仿宋" w:eastAsia="仿宋"/>
                <w:sz w:val="28"/>
                <w:szCs w:val="24"/>
              </w:rPr>
              <w:t>）</w:t>
            </w: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ascii="Times New Roman" w:hAnsi="Times New Roman" w:eastAsia="仿宋"/>
                <w:sz w:val="28"/>
                <w:szCs w:val="24"/>
              </w:rPr>
              <w:t>2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．规划情况</w:t>
            </w: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sz w:val="28"/>
                <w:szCs w:val="24"/>
              </w:rPr>
              <w:t>(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包括园区规划、立项及与城市总体规划、土地利用规划的衔接情况，</w:t>
            </w:r>
            <w:r>
              <w:rPr>
                <w:rFonts w:ascii="Times New Roman" w:hAnsi="仿宋" w:eastAsia="仿宋"/>
                <w:sz w:val="28"/>
                <w:szCs w:val="24"/>
              </w:rPr>
              <w:t>满足《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湖南</w:t>
            </w:r>
            <w:r>
              <w:rPr>
                <w:rFonts w:ascii="Times New Roman" w:hAnsi="仿宋" w:eastAsia="仿宋"/>
                <w:sz w:val="28"/>
                <w:szCs w:val="24"/>
              </w:rPr>
              <w:t>省“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十</w:t>
            </w:r>
            <w:r>
              <w:rPr>
                <w:rFonts w:ascii="Times New Roman" w:hAnsi="仿宋" w:eastAsia="仿宋"/>
                <w:sz w:val="28"/>
                <w:szCs w:val="24"/>
              </w:rPr>
              <w:t>三五物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流</w:t>
            </w:r>
            <w:r>
              <w:rPr>
                <w:rFonts w:ascii="Times New Roman" w:hAnsi="仿宋" w:eastAsia="仿宋"/>
                <w:sz w:val="28"/>
                <w:szCs w:val="24"/>
              </w:rPr>
              <w:t>业发展规划”》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及</w:t>
            </w:r>
            <w:r>
              <w:rPr>
                <w:rFonts w:ascii="Times New Roman" w:hAnsi="仿宋" w:eastAsia="仿宋"/>
                <w:sz w:val="28"/>
                <w:szCs w:val="24"/>
              </w:rPr>
              <w:t>《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湖南</w:t>
            </w:r>
            <w:r>
              <w:rPr>
                <w:rFonts w:ascii="Times New Roman" w:hAnsi="仿宋" w:eastAsia="仿宋"/>
                <w:sz w:val="28"/>
                <w:szCs w:val="24"/>
              </w:rPr>
              <w:t>省交通运输物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流</w:t>
            </w:r>
            <w:r>
              <w:rPr>
                <w:rFonts w:ascii="Times New Roman" w:hAnsi="仿宋" w:eastAsia="仿宋"/>
                <w:sz w:val="28"/>
                <w:szCs w:val="24"/>
              </w:rPr>
              <w:t>园区布局规划》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相关</w:t>
            </w:r>
            <w:r>
              <w:rPr>
                <w:rFonts w:ascii="Times New Roman" w:hAnsi="仿宋" w:eastAsia="仿宋"/>
                <w:sz w:val="28"/>
                <w:szCs w:val="24"/>
              </w:rPr>
              <w:t>条件和选址要求情况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，并</w:t>
            </w:r>
            <w:r>
              <w:rPr>
                <w:rFonts w:ascii="Times New Roman" w:hAnsi="仿宋" w:eastAsia="仿宋"/>
                <w:sz w:val="28"/>
                <w:szCs w:val="24"/>
              </w:rPr>
              <w:t>在申报书后附园区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区位图及规划布局图。</w:t>
            </w:r>
            <w:r>
              <w:rPr>
                <w:rFonts w:hint="eastAsia" w:ascii="Times New Roman" w:hAnsi="Times New Roman" w:eastAsia="仿宋"/>
                <w:sz w:val="28"/>
                <w:szCs w:val="24"/>
              </w:rPr>
              <w:t>)</w:t>
            </w: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9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ascii="Times New Roman" w:hAnsi="Times New Roman" w:eastAsia="仿宋"/>
                <w:sz w:val="28"/>
                <w:szCs w:val="24"/>
              </w:rPr>
              <w:t>3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．建设情况</w:t>
            </w: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hint="eastAsia" w:ascii="Times New Roman" w:hAnsi="Times New Roman" w:eastAsia="仿宋"/>
                <w:sz w:val="28"/>
                <w:szCs w:val="24"/>
              </w:rPr>
              <w:t>(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包括建设单位、建设周期以及与建设相关的有关情况，并</w:t>
            </w:r>
            <w:r>
              <w:rPr>
                <w:rFonts w:ascii="Times New Roman" w:hAnsi="仿宋" w:eastAsia="仿宋"/>
                <w:sz w:val="28"/>
                <w:szCs w:val="24"/>
              </w:rPr>
              <w:t>在申报书后附园区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已建成区域的功能区块布局图。</w:t>
            </w:r>
            <w:r>
              <w:rPr>
                <w:rFonts w:hint="eastAsia" w:ascii="Times New Roman" w:hAnsi="Times New Roman" w:eastAsia="仿宋"/>
                <w:sz w:val="28"/>
                <w:szCs w:val="24"/>
              </w:rPr>
              <w:t>)</w:t>
            </w: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32"/>
                <w:szCs w:val="24"/>
              </w:rPr>
              <w:t>二、</w:t>
            </w:r>
            <w:r>
              <w:rPr>
                <w:rFonts w:hint="eastAsia" w:ascii="黑体" w:hAnsi="黑体" w:eastAsia="黑体"/>
                <w:sz w:val="32"/>
                <w:szCs w:val="24"/>
              </w:rPr>
              <w:t>运营及管理情</w:t>
            </w:r>
            <w:r>
              <w:rPr>
                <w:rFonts w:ascii="黑体" w:hAnsi="黑体" w:eastAsia="黑体"/>
                <w:sz w:val="32"/>
                <w:szCs w:val="24"/>
              </w:rPr>
              <w:t>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9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ascii="Times New Roman" w:hAnsi="Times New Roman" w:eastAsia="仿宋"/>
                <w:sz w:val="28"/>
                <w:szCs w:val="24"/>
              </w:rPr>
              <w:t>1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．</w:t>
            </w:r>
            <w:r>
              <w:rPr>
                <w:rFonts w:ascii="Times New Roman" w:hAnsi="仿宋" w:eastAsia="仿宋"/>
                <w:sz w:val="28"/>
                <w:szCs w:val="24"/>
              </w:rPr>
              <w:t>基础设施情况（主要包括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实际</w:t>
            </w:r>
            <w:r>
              <w:rPr>
                <w:rFonts w:ascii="Times New Roman" w:hAnsi="仿宋" w:eastAsia="仿宋"/>
                <w:sz w:val="28"/>
                <w:szCs w:val="24"/>
              </w:rPr>
              <w:t>占地面积、物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流</w:t>
            </w:r>
            <w:r>
              <w:rPr>
                <w:rFonts w:ascii="Times New Roman" w:hAnsi="仿宋" w:eastAsia="仿宋"/>
                <w:sz w:val="28"/>
                <w:szCs w:val="24"/>
              </w:rPr>
              <w:t>运营面积占比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、</w:t>
            </w:r>
            <w:r>
              <w:rPr>
                <w:rFonts w:ascii="Times New Roman" w:hAnsi="仿宋" w:eastAsia="仿宋"/>
                <w:sz w:val="28"/>
                <w:szCs w:val="24"/>
              </w:rPr>
              <w:t>仓储面积、区位及交通条件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、主要设施功能布局及</w:t>
            </w:r>
            <w:r>
              <w:rPr>
                <w:rFonts w:ascii="Times New Roman" w:hAnsi="仿宋" w:eastAsia="仿宋"/>
                <w:sz w:val="28"/>
                <w:szCs w:val="24"/>
              </w:rPr>
              <w:t>主要物流设施的实景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图</w:t>
            </w:r>
            <w:r>
              <w:rPr>
                <w:rFonts w:ascii="Times New Roman" w:hAnsi="仿宋" w:eastAsia="仿宋"/>
                <w:sz w:val="28"/>
                <w:szCs w:val="24"/>
              </w:rPr>
              <w:t>片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。</w:t>
            </w:r>
            <w:r>
              <w:rPr>
                <w:rFonts w:ascii="Times New Roman" w:hAnsi="仿宋" w:eastAsia="仿宋"/>
                <w:sz w:val="28"/>
                <w:szCs w:val="24"/>
              </w:rPr>
              <w:t>）</w:t>
            </w: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6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ascii="Times New Roman" w:hAnsi="Times New Roman" w:eastAsia="仿宋"/>
                <w:sz w:val="28"/>
                <w:szCs w:val="24"/>
              </w:rPr>
              <w:t>2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．</w:t>
            </w:r>
            <w:r>
              <w:rPr>
                <w:rFonts w:ascii="Times New Roman" w:hAnsi="仿宋" w:eastAsia="仿宋"/>
                <w:sz w:val="28"/>
                <w:szCs w:val="24"/>
              </w:rPr>
              <w:t>服务能力情况（主要包括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园区年</w:t>
            </w:r>
            <w:r>
              <w:rPr>
                <w:rFonts w:ascii="Times New Roman" w:hAnsi="仿宋" w:eastAsia="仿宋"/>
                <w:sz w:val="28"/>
                <w:szCs w:val="24"/>
              </w:rPr>
              <w:t>货物吞吐量、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自</w:t>
            </w:r>
            <w:r>
              <w:rPr>
                <w:rFonts w:ascii="Times New Roman" w:hAnsi="仿宋" w:eastAsia="仿宋"/>
                <w:sz w:val="28"/>
                <w:szCs w:val="24"/>
              </w:rPr>
              <w:t>有车辆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船舶</w:t>
            </w:r>
            <w:r>
              <w:rPr>
                <w:rFonts w:ascii="Times New Roman" w:hAnsi="仿宋" w:eastAsia="仿宋"/>
                <w:sz w:val="28"/>
                <w:szCs w:val="24"/>
              </w:rPr>
              <w:t>数、租用车辆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船舶</w:t>
            </w:r>
            <w:r>
              <w:rPr>
                <w:rFonts w:ascii="Times New Roman" w:hAnsi="仿宋" w:eastAsia="仿宋"/>
                <w:sz w:val="28"/>
                <w:szCs w:val="24"/>
              </w:rPr>
              <w:t>数、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装卸</w:t>
            </w:r>
            <w:r>
              <w:rPr>
                <w:rFonts w:ascii="Times New Roman" w:hAnsi="仿宋" w:eastAsia="仿宋"/>
                <w:sz w:val="28"/>
                <w:szCs w:val="24"/>
              </w:rPr>
              <w:t>设备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单机</w:t>
            </w:r>
            <w:r>
              <w:rPr>
                <w:rFonts w:ascii="Times New Roman" w:hAnsi="仿宋" w:eastAsia="仿宋"/>
                <w:sz w:val="28"/>
                <w:szCs w:val="24"/>
              </w:rPr>
              <w:t>最大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起</w:t>
            </w:r>
            <w:r>
              <w:rPr>
                <w:rFonts w:ascii="Times New Roman" w:hAnsi="仿宋" w:eastAsia="仿宋"/>
                <w:sz w:val="28"/>
                <w:szCs w:val="24"/>
              </w:rPr>
              <w:t>重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能力</w:t>
            </w:r>
            <w:r>
              <w:rPr>
                <w:rFonts w:ascii="Times New Roman" w:hAnsi="仿宋" w:eastAsia="仿宋"/>
                <w:sz w:val="28"/>
                <w:szCs w:val="24"/>
              </w:rPr>
              <w:t>或总起重能力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、信息</w:t>
            </w:r>
            <w:r>
              <w:rPr>
                <w:rFonts w:ascii="Times New Roman" w:hAnsi="仿宋" w:eastAsia="仿宋"/>
                <w:sz w:val="28"/>
                <w:szCs w:val="24"/>
              </w:rPr>
              <w:t>化水平、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信息</w:t>
            </w:r>
            <w:r>
              <w:rPr>
                <w:rFonts w:ascii="Times New Roman" w:hAnsi="仿宋" w:eastAsia="仿宋"/>
                <w:sz w:val="28"/>
                <w:szCs w:val="24"/>
              </w:rPr>
              <w:t>平台网页级别等情况，以及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政务、商务及基础</w:t>
            </w:r>
            <w:r>
              <w:rPr>
                <w:rFonts w:ascii="Times New Roman" w:hAnsi="仿宋" w:eastAsia="仿宋"/>
                <w:sz w:val="28"/>
                <w:szCs w:val="24"/>
              </w:rPr>
              <w:t>配套服务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功能等情况。</w:t>
            </w:r>
            <w:r>
              <w:rPr>
                <w:rFonts w:ascii="Times New Roman" w:hAnsi="仿宋" w:eastAsia="仿宋"/>
                <w:sz w:val="28"/>
                <w:szCs w:val="24"/>
              </w:rPr>
              <w:t>）</w:t>
            </w: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</w:p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3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ascii="Times New Roman" w:hAnsi="Times New Roman" w:eastAsia="仿宋"/>
                <w:sz w:val="28"/>
                <w:szCs w:val="24"/>
              </w:rPr>
              <w:t>3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．</w:t>
            </w:r>
            <w:r>
              <w:rPr>
                <w:rFonts w:ascii="Times New Roman" w:hAnsi="仿宋" w:eastAsia="仿宋"/>
                <w:sz w:val="28"/>
                <w:szCs w:val="24"/>
              </w:rPr>
              <w:t>运营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管理</w:t>
            </w:r>
            <w:r>
              <w:rPr>
                <w:rFonts w:ascii="Times New Roman" w:hAnsi="仿宋" w:eastAsia="仿宋"/>
                <w:sz w:val="28"/>
                <w:szCs w:val="24"/>
              </w:rPr>
              <w:t>情况（主要包括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园区货运</w:t>
            </w:r>
            <w:r>
              <w:rPr>
                <w:rFonts w:ascii="Times New Roman" w:hAnsi="仿宋" w:eastAsia="仿宋"/>
                <w:sz w:val="28"/>
                <w:szCs w:val="24"/>
              </w:rPr>
              <w:t>量及占市州货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运</w:t>
            </w:r>
            <w:r>
              <w:rPr>
                <w:rFonts w:ascii="Times New Roman" w:hAnsi="仿宋" w:eastAsia="仿宋"/>
                <w:sz w:val="28"/>
                <w:szCs w:val="24"/>
              </w:rPr>
              <w:t>量的比例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、</w:t>
            </w:r>
            <w:r>
              <w:rPr>
                <w:rFonts w:ascii="Times New Roman" w:hAnsi="仿宋" w:eastAsia="仿宋"/>
                <w:sz w:val="28"/>
                <w:szCs w:val="24"/>
              </w:rPr>
              <w:t>安全管理体系、安全生事故情况，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以</w:t>
            </w:r>
            <w:r>
              <w:rPr>
                <w:rFonts w:ascii="Times New Roman" w:hAnsi="仿宋" w:eastAsia="仿宋"/>
                <w:sz w:val="28"/>
                <w:szCs w:val="24"/>
              </w:rPr>
              <w:t>及园区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单位面积物流强度、人均劳动生产率等</w:t>
            </w:r>
            <w:r>
              <w:rPr>
                <w:rFonts w:ascii="Times New Roman" w:hAnsi="仿宋" w:eastAsia="仿宋"/>
                <w:sz w:val="28"/>
                <w:szCs w:val="24"/>
              </w:rPr>
              <w:t>情况。）</w:t>
            </w: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0"/>
                <w:szCs w:val="24"/>
              </w:rPr>
            </w:pP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0"/>
                <w:szCs w:val="24"/>
              </w:rPr>
            </w:pP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0"/>
                <w:szCs w:val="24"/>
              </w:rPr>
            </w:pP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0"/>
                <w:szCs w:val="24"/>
              </w:rPr>
            </w:pP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0"/>
                <w:szCs w:val="24"/>
              </w:rPr>
            </w:pP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0"/>
                <w:szCs w:val="24"/>
              </w:rPr>
            </w:pP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0"/>
                <w:szCs w:val="24"/>
              </w:rPr>
            </w:pP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2" w:hRule="atLeast"/>
          <w:jc w:val="center"/>
        </w:trPr>
        <w:tc>
          <w:tcPr>
            <w:tcW w:w="8522" w:type="dxa"/>
            <w:noWrap w:val="0"/>
            <w:vAlign w:val="top"/>
          </w:tcPr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ascii="Times New Roman" w:hAnsi="Times New Roman" w:eastAsia="仿宋"/>
                <w:sz w:val="28"/>
                <w:szCs w:val="24"/>
              </w:rPr>
              <w:t>4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．</w:t>
            </w:r>
            <w:r>
              <w:rPr>
                <w:rFonts w:ascii="Times New Roman" w:hAnsi="仿宋" w:eastAsia="仿宋"/>
                <w:sz w:val="28"/>
                <w:szCs w:val="24"/>
              </w:rPr>
              <w:t>社会贡献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情</w:t>
            </w:r>
            <w:r>
              <w:rPr>
                <w:rFonts w:ascii="Times New Roman" w:hAnsi="仿宋" w:eastAsia="仿宋"/>
                <w:sz w:val="28"/>
                <w:szCs w:val="24"/>
              </w:rPr>
              <w:t>况（主要包括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园区自身经营状况及</w:t>
            </w:r>
            <w:r>
              <w:rPr>
                <w:rFonts w:ascii="Times New Roman" w:hAnsi="仿宋" w:eastAsia="仿宋"/>
                <w:sz w:val="28"/>
                <w:szCs w:val="24"/>
              </w:rPr>
              <w:t>入驻企业数量、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结构</w:t>
            </w:r>
            <w:r>
              <w:rPr>
                <w:rFonts w:ascii="Times New Roman" w:hAnsi="仿宋" w:eastAsia="仿宋"/>
                <w:sz w:val="28"/>
                <w:szCs w:val="24"/>
              </w:rPr>
              <w:t>、规模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和效率情况并列出园区重点企业简况，绿色</w:t>
            </w:r>
            <w:r>
              <w:rPr>
                <w:rFonts w:ascii="Times New Roman" w:hAnsi="仿宋" w:eastAsia="仿宋"/>
                <w:sz w:val="28"/>
                <w:szCs w:val="24"/>
              </w:rPr>
              <w:t>能源使用率情况，就业、税收、节能减排等情况，参与社会公益活动情况，获得的客户评价、社会荣誉等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。</w:t>
            </w:r>
            <w:r>
              <w:rPr>
                <w:rFonts w:ascii="Times New Roman" w:hAnsi="仿宋" w:eastAsia="仿宋"/>
                <w:sz w:val="28"/>
                <w:szCs w:val="24"/>
              </w:rPr>
              <w:t>）</w:t>
            </w:r>
          </w:p>
          <w:p>
            <w:pPr>
              <w:tabs>
                <w:tab w:val="left" w:pos="1905"/>
              </w:tabs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852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黑体" w:hAnsi="黑体" w:eastAsia="黑体"/>
                <w:sz w:val="32"/>
                <w:szCs w:val="24"/>
              </w:rPr>
            </w:pPr>
            <w:r>
              <w:rPr>
                <w:rFonts w:ascii="黑体" w:hAnsi="黑体" w:eastAsia="黑体"/>
                <w:sz w:val="32"/>
                <w:szCs w:val="24"/>
              </w:rPr>
              <w:t>三、园区</w:t>
            </w:r>
            <w:r>
              <w:rPr>
                <w:rFonts w:hint="eastAsia" w:ascii="黑体" w:hAnsi="黑体" w:eastAsia="黑体"/>
                <w:sz w:val="32"/>
                <w:szCs w:val="24"/>
              </w:rPr>
              <w:t>创新做法与经验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4" w:hRule="atLeast"/>
          <w:jc w:val="center"/>
        </w:trPr>
        <w:tc>
          <w:tcPr>
            <w:tcW w:w="852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ascii="Times New Roman" w:hAnsi="仿宋" w:eastAsia="仿宋"/>
                <w:sz w:val="28"/>
                <w:szCs w:val="24"/>
              </w:rPr>
              <w:t>（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结合自身园区类型，明确功能定位、运营特色，总结创新思路、做法及其成效</w:t>
            </w:r>
            <w:r>
              <w:rPr>
                <w:rFonts w:ascii="Times New Roman" w:hAnsi="仿宋" w:eastAsia="仿宋"/>
                <w:sz w:val="28"/>
                <w:szCs w:val="24"/>
              </w:rPr>
              <w:t>，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突出体现</w:t>
            </w:r>
            <w:r>
              <w:rPr>
                <w:rFonts w:ascii="Times New Roman" w:hAnsi="仿宋" w:eastAsia="仿宋"/>
                <w:sz w:val="28"/>
                <w:szCs w:val="24"/>
              </w:rPr>
              <w:t>对区域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经济发展及全省</w:t>
            </w:r>
            <w:r>
              <w:rPr>
                <w:rFonts w:ascii="Times New Roman" w:hAnsi="仿宋" w:eastAsia="仿宋"/>
                <w:sz w:val="28"/>
                <w:szCs w:val="24"/>
              </w:rPr>
              <w:t>物流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园区</w:t>
            </w:r>
            <w:r>
              <w:rPr>
                <w:rFonts w:ascii="Times New Roman" w:hAnsi="仿宋" w:eastAsia="仿宋"/>
                <w:sz w:val="28"/>
                <w:szCs w:val="24"/>
              </w:rPr>
              <w:t>的示范带动作用）</w:t>
            </w: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sz w:val="32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52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黑体" w:hAnsi="黑体" w:eastAsia="黑体"/>
                <w:sz w:val="32"/>
                <w:szCs w:val="24"/>
              </w:rPr>
            </w:pPr>
            <w:r>
              <w:rPr>
                <w:rFonts w:ascii="黑体" w:hAnsi="黑体" w:eastAsia="黑体"/>
                <w:sz w:val="32"/>
                <w:szCs w:val="24"/>
              </w:rPr>
              <w:t>四、未来发展设想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2" w:hRule="atLeast"/>
          <w:jc w:val="center"/>
        </w:trPr>
        <w:tc>
          <w:tcPr>
            <w:tcW w:w="852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黑体" w:hAnsi="黑体" w:eastAsia="黑体"/>
                <w:sz w:val="32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852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32"/>
                <w:szCs w:val="24"/>
              </w:rPr>
              <w:t>五、示范推广价值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0" w:hRule="atLeast"/>
          <w:jc w:val="center"/>
        </w:trPr>
        <w:tc>
          <w:tcPr>
            <w:tcW w:w="8522" w:type="dxa"/>
            <w:tcBorders>
              <w:top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before="78" w:beforeLines="25" w:line="300" w:lineRule="auto"/>
              <w:rPr>
                <w:rFonts w:ascii="Times New Roman" w:hAnsi="Times New Roman" w:eastAsia="仿宋"/>
                <w:sz w:val="28"/>
                <w:szCs w:val="24"/>
              </w:rPr>
            </w:pPr>
            <w:r>
              <w:rPr>
                <w:rFonts w:hint="eastAsia" w:ascii="Times New Roman" w:hAnsi="Times New Roman" w:eastAsia="仿宋"/>
                <w:sz w:val="28"/>
                <w:szCs w:val="24"/>
              </w:rPr>
              <w:t>（</w:t>
            </w:r>
            <w:r>
              <w:rPr>
                <w:rFonts w:hint="eastAsia" w:ascii="Times New Roman" w:hAnsi="仿宋" w:eastAsia="仿宋"/>
                <w:sz w:val="28"/>
                <w:szCs w:val="24"/>
              </w:rPr>
              <w:t>从供给侧结构性改革的要求出发，提出符合我省物流园区发展实际，可复制、可推广，本园区特有的示范特色要点。</w:t>
            </w:r>
            <w:r>
              <w:rPr>
                <w:rFonts w:hint="eastAsia" w:ascii="Times New Roman" w:hAnsi="Times New Roman" w:eastAsia="仿宋"/>
                <w:sz w:val="28"/>
                <w:szCs w:val="24"/>
              </w:rPr>
              <w:t>）</w:t>
            </w: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hint="eastAsia" w:ascii="黑体" w:hAnsi="黑体" w:eastAsia="黑体"/>
                <w:sz w:val="32"/>
                <w:szCs w:val="24"/>
              </w:rPr>
            </w:pPr>
          </w:p>
        </w:tc>
      </w:tr>
    </w:tbl>
    <w:p>
      <w:pPr>
        <w:tabs>
          <w:tab w:val="left" w:pos="1050"/>
        </w:tabs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sz w:val="32"/>
        </w:rPr>
        <w:br w:type="page"/>
      </w:r>
      <w:r>
        <w:rPr>
          <w:rFonts w:hint="eastAsia" w:ascii="仿宋" w:hAnsi="仿宋" w:eastAsia="仿宋"/>
          <w:b/>
          <w:sz w:val="28"/>
          <w:szCs w:val="28"/>
        </w:rPr>
        <w:t>附表：</w:t>
      </w:r>
    </w:p>
    <w:tbl>
      <w:tblPr>
        <w:tblStyle w:val="3"/>
        <w:tblW w:w="92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427"/>
        <w:gridCol w:w="563"/>
        <w:gridCol w:w="697"/>
        <w:gridCol w:w="366"/>
        <w:gridCol w:w="221"/>
        <w:gridCol w:w="694"/>
        <w:gridCol w:w="137"/>
        <w:gridCol w:w="148"/>
        <w:gridCol w:w="9"/>
        <w:gridCol w:w="132"/>
        <w:gridCol w:w="142"/>
        <w:gridCol w:w="20"/>
        <w:gridCol w:w="152"/>
        <w:gridCol w:w="253"/>
        <w:gridCol w:w="142"/>
        <w:gridCol w:w="142"/>
        <w:gridCol w:w="55"/>
        <w:gridCol w:w="116"/>
        <w:gridCol w:w="207"/>
        <w:gridCol w:w="47"/>
        <w:gridCol w:w="330"/>
        <w:gridCol w:w="161"/>
        <w:gridCol w:w="16"/>
        <w:gridCol w:w="60"/>
        <w:gridCol w:w="56"/>
        <w:gridCol w:w="53"/>
        <w:gridCol w:w="467"/>
        <w:gridCol w:w="198"/>
        <w:gridCol w:w="29"/>
        <w:gridCol w:w="68"/>
        <w:gridCol w:w="28"/>
        <w:gridCol w:w="16"/>
        <w:gridCol w:w="23"/>
        <w:gridCol w:w="103"/>
        <w:gridCol w:w="93"/>
        <w:gridCol w:w="188"/>
        <w:gridCol w:w="114"/>
        <w:gridCol w:w="116"/>
        <w:gridCol w:w="178"/>
        <w:gridCol w:w="107"/>
        <w:gridCol w:w="55"/>
        <w:gridCol w:w="108"/>
        <w:gridCol w:w="23"/>
        <w:gridCol w:w="93"/>
        <w:gridCol w:w="239"/>
        <w:gridCol w:w="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3170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园区列入政府专项规划名称及文号</w:t>
            </w:r>
          </w:p>
        </w:tc>
        <w:tc>
          <w:tcPr>
            <w:tcW w:w="6101" w:type="dxa"/>
            <w:gridSpan w:val="42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园区管理主体（单选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√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6101" w:type="dxa"/>
            <w:gridSpan w:val="42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政府管委会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□  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企业自主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□  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委托第三方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□ 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其他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园区投资开发类别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（相应选项划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√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6101" w:type="dxa"/>
            <w:gridSpan w:val="42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政府规划、企业主导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□   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政府规划、地产商主导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□      </w:t>
            </w:r>
          </w:p>
          <w:p>
            <w:pPr>
              <w:spacing w:line="360" w:lineRule="auto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企业自主开发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□  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其他（请说明）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   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园区开工年月</w:t>
            </w:r>
          </w:p>
        </w:tc>
        <w:tc>
          <w:tcPr>
            <w:tcW w:w="1052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园区开业年月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园区规划投资额（亿元）</w:t>
            </w:r>
          </w:p>
        </w:tc>
        <w:tc>
          <w:tcPr>
            <w:tcW w:w="1052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园区实际投资额（亿元）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3170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仿宋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园区规划占地面积（万平米）</w:t>
            </w:r>
          </w:p>
        </w:tc>
        <w:tc>
          <w:tcPr>
            <w:tcW w:w="1052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预计投资回收年限（年）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3170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仿宋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园区实际占地面积（万平米）</w:t>
            </w:r>
          </w:p>
        </w:tc>
        <w:tc>
          <w:tcPr>
            <w:tcW w:w="1052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其中：物流运营面积（万平米）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已建成建筑面积（万平米）</w:t>
            </w:r>
          </w:p>
        </w:tc>
        <w:tc>
          <w:tcPr>
            <w:tcW w:w="1052" w:type="dxa"/>
            <w:gridSpan w:val="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已建建筑占地面积（万平米）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vMerge w:val="restart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仓储面积（万平米）</w:t>
            </w:r>
          </w:p>
        </w:tc>
        <w:tc>
          <w:tcPr>
            <w:tcW w:w="1052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单层仓库（万平米）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052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多层仓库（万平米）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052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立体仓库（万平米）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052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自动化仓库（万平米）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052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集装箱堆场面积（万平米）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170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052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大宗散货堆场面积（万平米）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170" w:type="dxa"/>
            <w:gridSpan w:val="5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052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969" w:type="dxa"/>
            <w:gridSpan w:val="33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righ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保税仓库（万平米）</w:t>
            </w:r>
          </w:p>
        </w:tc>
        <w:tc>
          <w:tcPr>
            <w:tcW w:w="1080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3"/>
            <w:vMerge w:val="restart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临近商品集散地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(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商品批发市场、电商产业园等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)</w:t>
            </w:r>
          </w:p>
          <w:p>
            <w:pPr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名称及距离</w:t>
            </w:r>
          </w:p>
        </w:tc>
        <w:tc>
          <w:tcPr>
            <w:tcW w:w="211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商品集散地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名称：</w:t>
            </w:r>
          </w:p>
        </w:tc>
        <w:tc>
          <w:tcPr>
            <w:tcW w:w="2056" w:type="dxa"/>
            <w:gridSpan w:val="1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850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距离：</w:t>
            </w:r>
          </w:p>
        </w:tc>
        <w:tc>
          <w:tcPr>
            <w:tcW w:w="1249" w:type="dxa"/>
            <w:gridSpan w:val="1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894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3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2115" w:type="dxa"/>
            <w:gridSpan w:val="5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商品集散地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名称：</w:t>
            </w:r>
          </w:p>
        </w:tc>
        <w:tc>
          <w:tcPr>
            <w:tcW w:w="205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距离：</w:t>
            </w:r>
          </w:p>
        </w:tc>
        <w:tc>
          <w:tcPr>
            <w:tcW w:w="124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107" w:type="dxa"/>
            <w:gridSpan w:val="3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21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商品集散地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名称：</w:t>
            </w:r>
          </w:p>
        </w:tc>
        <w:tc>
          <w:tcPr>
            <w:tcW w:w="2056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85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距离：</w:t>
            </w:r>
          </w:p>
        </w:tc>
        <w:tc>
          <w:tcPr>
            <w:tcW w:w="1249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3"/>
            <w:vMerge w:val="restart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临近产业园（工业园、开发区等）名称及距离</w:t>
            </w:r>
          </w:p>
        </w:tc>
        <w:tc>
          <w:tcPr>
            <w:tcW w:w="2115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产业园区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名称：</w:t>
            </w:r>
          </w:p>
        </w:tc>
        <w:tc>
          <w:tcPr>
            <w:tcW w:w="2056" w:type="dxa"/>
            <w:gridSpan w:val="1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850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距离：</w:t>
            </w:r>
          </w:p>
        </w:tc>
        <w:tc>
          <w:tcPr>
            <w:tcW w:w="1249" w:type="dxa"/>
            <w:gridSpan w:val="1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894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07" w:type="dxa"/>
            <w:gridSpan w:val="3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2115" w:type="dxa"/>
            <w:gridSpan w:val="5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产业园区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名称：</w:t>
            </w:r>
          </w:p>
        </w:tc>
        <w:tc>
          <w:tcPr>
            <w:tcW w:w="2056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85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距离：</w:t>
            </w:r>
          </w:p>
        </w:tc>
        <w:tc>
          <w:tcPr>
            <w:tcW w:w="124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07" w:type="dxa"/>
            <w:gridSpan w:val="3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2115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产业园区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名称：</w:t>
            </w:r>
          </w:p>
        </w:tc>
        <w:tc>
          <w:tcPr>
            <w:tcW w:w="2056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85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距离：</w:t>
            </w:r>
          </w:p>
        </w:tc>
        <w:tc>
          <w:tcPr>
            <w:tcW w:w="1249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894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44" w:type="dxa"/>
            <w:gridSpan w:val="2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临近公路名称及距离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公路名称：</w:t>
            </w:r>
          </w:p>
        </w:tc>
        <w:tc>
          <w:tcPr>
            <w:tcW w:w="2274" w:type="dxa"/>
            <w:gridSpan w:val="11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2214" w:type="dxa"/>
            <w:gridSpan w:val="1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最近出入口距离：</w:t>
            </w:r>
          </w:p>
        </w:tc>
        <w:tc>
          <w:tcPr>
            <w:tcW w:w="1062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917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公路名称：</w:t>
            </w:r>
          </w:p>
        </w:tc>
        <w:tc>
          <w:tcPr>
            <w:tcW w:w="227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2214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最近出入口距离：</w:t>
            </w:r>
          </w:p>
        </w:tc>
        <w:tc>
          <w:tcPr>
            <w:tcW w:w="10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917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公路名称：</w:t>
            </w:r>
          </w:p>
        </w:tc>
        <w:tc>
          <w:tcPr>
            <w:tcW w:w="227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2214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最近出入口距离：</w:t>
            </w:r>
          </w:p>
        </w:tc>
        <w:tc>
          <w:tcPr>
            <w:tcW w:w="10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917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公路名称：</w:t>
            </w:r>
          </w:p>
        </w:tc>
        <w:tc>
          <w:tcPr>
            <w:tcW w:w="2274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2214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最近出入口距离：</w:t>
            </w:r>
          </w:p>
        </w:tc>
        <w:tc>
          <w:tcPr>
            <w:tcW w:w="106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917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公路名称：</w:t>
            </w:r>
          </w:p>
        </w:tc>
        <w:tc>
          <w:tcPr>
            <w:tcW w:w="2274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2214" w:type="dxa"/>
            <w:gridSpan w:val="1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最近出入口距离：</w:t>
            </w:r>
          </w:p>
        </w:tc>
        <w:tc>
          <w:tcPr>
            <w:tcW w:w="1062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91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804" w:type="dxa"/>
            <w:gridSpan w:val="4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临近机场名称及距离</w:t>
            </w:r>
          </w:p>
        </w:tc>
        <w:tc>
          <w:tcPr>
            <w:tcW w:w="1418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机场名称：</w:t>
            </w:r>
          </w:p>
        </w:tc>
        <w:tc>
          <w:tcPr>
            <w:tcW w:w="2241" w:type="dxa"/>
            <w:gridSpan w:val="1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932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距离：</w:t>
            </w:r>
          </w:p>
        </w:tc>
        <w:tc>
          <w:tcPr>
            <w:tcW w:w="959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91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804" w:type="dxa"/>
            <w:gridSpan w:val="4"/>
            <w:vMerge w:val="restart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临近铁路货运场站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名称及距离</w:t>
            </w:r>
          </w:p>
        </w:tc>
        <w:tc>
          <w:tcPr>
            <w:tcW w:w="1707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铁路货场名称：</w:t>
            </w:r>
          </w:p>
        </w:tc>
        <w:tc>
          <w:tcPr>
            <w:tcW w:w="1952" w:type="dxa"/>
            <w:gridSpan w:val="1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105" w:leftChars="-5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932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距离：</w:t>
            </w:r>
          </w:p>
        </w:tc>
        <w:tc>
          <w:tcPr>
            <w:tcW w:w="959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917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804" w:type="dxa"/>
            <w:gridSpan w:val="4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7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铁路货场名称：</w:t>
            </w:r>
          </w:p>
        </w:tc>
        <w:tc>
          <w:tcPr>
            <w:tcW w:w="1952" w:type="dxa"/>
            <w:gridSpan w:val="1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105" w:leftChars="-50"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  <w:u w:val="single"/>
              </w:rPr>
              <w:t xml:space="preserve">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932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距离：</w:t>
            </w:r>
          </w:p>
        </w:tc>
        <w:tc>
          <w:tcPr>
            <w:tcW w:w="959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917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804" w:type="dxa"/>
            <w:gridSpan w:val="4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园区内铁路装卸线条数及其作业线总长度（米）</w:t>
            </w:r>
          </w:p>
        </w:tc>
        <w:tc>
          <w:tcPr>
            <w:tcW w:w="15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left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装卸线条数：</w:t>
            </w:r>
          </w:p>
        </w:tc>
        <w:tc>
          <w:tcPr>
            <w:tcW w:w="85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</w:t>
            </w:r>
          </w:p>
        </w:tc>
        <w:tc>
          <w:tcPr>
            <w:tcW w:w="5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right="-210" w:rightChars="-1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条，</w:t>
            </w:r>
          </w:p>
        </w:tc>
        <w:tc>
          <w:tcPr>
            <w:tcW w:w="1701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作业线总长度：</w:t>
            </w:r>
          </w:p>
        </w:tc>
        <w:tc>
          <w:tcPr>
            <w:tcW w:w="1221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210" w:lef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  </w:t>
            </w:r>
          </w:p>
        </w:tc>
        <w:tc>
          <w:tcPr>
            <w:tcW w:w="562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210" w:leftChars="-10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804" w:type="dxa"/>
            <w:gridSpan w:val="4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临近港口名称及距离</w:t>
            </w:r>
          </w:p>
        </w:tc>
        <w:tc>
          <w:tcPr>
            <w:tcW w:w="128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港口名称：</w:t>
            </w:r>
          </w:p>
        </w:tc>
        <w:tc>
          <w:tcPr>
            <w:tcW w:w="2378" w:type="dxa"/>
            <w:gridSpan w:val="20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u w:val="single"/>
              </w:rPr>
              <w:t xml:space="preserve">       </w:t>
            </w:r>
            <w:r>
              <w:rPr>
                <w:rFonts w:ascii="Times New Roman" w:hAnsi="Times New Roman" w:eastAsia="仿宋_GB2312"/>
                <w:sz w:val="24"/>
                <w:szCs w:val="28"/>
                <w:u w:val="single"/>
              </w:rPr>
              <w:t xml:space="preserve">       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，</w:t>
            </w:r>
          </w:p>
        </w:tc>
        <w:tc>
          <w:tcPr>
            <w:tcW w:w="790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距离：</w:t>
            </w:r>
          </w:p>
        </w:tc>
        <w:tc>
          <w:tcPr>
            <w:tcW w:w="1101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88" w:lineRule="auto"/>
              <w:ind w:left="-210" w:leftChars="-100" w:right="-210" w:rightChars="-100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</w:p>
        </w:tc>
        <w:tc>
          <w:tcPr>
            <w:tcW w:w="917" w:type="dxa"/>
            <w:gridSpan w:val="4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804" w:type="dxa"/>
            <w:gridSpan w:val="4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园区内泊位数量及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总靠泊能力（万吨）</w:t>
            </w: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泊位个数：</w:t>
            </w:r>
          </w:p>
        </w:tc>
        <w:tc>
          <w:tcPr>
            <w:tcW w:w="99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</w:p>
        </w:tc>
        <w:tc>
          <w:tcPr>
            <w:tcW w:w="70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105" w:rightChars="-5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个，</w:t>
            </w:r>
          </w:p>
        </w:tc>
        <w:tc>
          <w:tcPr>
            <w:tcW w:w="1608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210" w:rightChars="-1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总靠泊能力：</w:t>
            </w:r>
          </w:p>
        </w:tc>
        <w:tc>
          <w:tcPr>
            <w:tcW w:w="95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</w:t>
            </w:r>
          </w:p>
        </w:tc>
        <w:tc>
          <w:tcPr>
            <w:tcW w:w="9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万吨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仿宋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园区信息化基础设施投入</w:t>
            </w:r>
          </w:p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（万元）</w:t>
            </w:r>
          </w:p>
        </w:tc>
        <w:tc>
          <w:tcPr>
            <w:tcW w:w="988" w:type="dxa"/>
            <w:gridSpan w:val="4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其中：园区公共信息平台</w:t>
            </w:r>
          </w:p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 xml:space="preserve">  投入（万元）</w:t>
            </w:r>
          </w:p>
        </w:tc>
        <w:tc>
          <w:tcPr>
            <w:tcW w:w="1187" w:type="dxa"/>
            <w:gridSpan w:val="7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园区信息化软件系统投入</w:t>
            </w:r>
          </w:p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（万元）</w:t>
            </w:r>
          </w:p>
        </w:tc>
        <w:tc>
          <w:tcPr>
            <w:tcW w:w="988" w:type="dxa"/>
            <w:gridSpan w:val="4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其中：园区公共信息平台</w:t>
            </w:r>
          </w:p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 xml:space="preserve">  投入（万元）</w:t>
            </w:r>
          </w:p>
        </w:tc>
        <w:tc>
          <w:tcPr>
            <w:tcW w:w="1187" w:type="dxa"/>
            <w:gridSpan w:val="7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园区公共信息平台网页级别（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PR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值）</w:t>
            </w:r>
          </w:p>
        </w:tc>
        <w:tc>
          <w:tcPr>
            <w:tcW w:w="9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信息平台日均访问量（次/天）</w:t>
            </w:r>
          </w:p>
        </w:tc>
        <w:tc>
          <w:tcPr>
            <w:tcW w:w="118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园区公共信息平台可提供</w:t>
            </w:r>
          </w:p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服务功能</w:t>
            </w:r>
          </w:p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（相应选项划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√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112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在线交易</w:t>
            </w:r>
          </w:p>
        </w:tc>
        <w:tc>
          <w:tcPr>
            <w:tcW w:w="851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  <w:tc>
          <w:tcPr>
            <w:tcW w:w="992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在线支付</w:t>
            </w:r>
          </w:p>
        </w:tc>
        <w:tc>
          <w:tcPr>
            <w:tcW w:w="915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  <w:tc>
          <w:tcPr>
            <w:tcW w:w="977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在线投保</w:t>
            </w:r>
          </w:p>
        </w:tc>
        <w:tc>
          <w:tcPr>
            <w:tcW w:w="1025" w:type="dxa"/>
            <w:gridSpan w:val="5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120" w:type="dxa"/>
            <w:gridSpan w:val="5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订单管理</w:t>
            </w:r>
          </w:p>
        </w:tc>
        <w:tc>
          <w:tcPr>
            <w:tcW w:w="85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信用担保</w:t>
            </w:r>
          </w:p>
        </w:tc>
        <w:tc>
          <w:tcPr>
            <w:tcW w:w="91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  <w:tc>
          <w:tcPr>
            <w:tcW w:w="9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电子物业</w:t>
            </w:r>
          </w:p>
        </w:tc>
        <w:tc>
          <w:tcPr>
            <w:tcW w:w="1025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vMerge w:val="continue"/>
            <w:tcBorders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120" w:type="dxa"/>
            <w:gridSpan w:val="5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货物追踪</w:t>
            </w:r>
          </w:p>
        </w:tc>
        <w:tc>
          <w:tcPr>
            <w:tcW w:w="85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  <w:tc>
          <w:tcPr>
            <w:tcW w:w="99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信息发布</w:t>
            </w:r>
          </w:p>
        </w:tc>
        <w:tc>
          <w:tcPr>
            <w:tcW w:w="91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  <w:tc>
          <w:tcPr>
            <w:tcW w:w="9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电子政务</w:t>
            </w:r>
          </w:p>
        </w:tc>
        <w:tc>
          <w:tcPr>
            <w:tcW w:w="1025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971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distribute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信息平台应用托管</w:t>
            </w:r>
          </w:p>
        </w:tc>
        <w:tc>
          <w:tcPr>
            <w:tcW w:w="755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</w:t>
            </w:r>
          </w:p>
        </w:tc>
        <w:tc>
          <w:tcPr>
            <w:tcW w:w="1559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113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其他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(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请说明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)</w:t>
            </w:r>
          </w:p>
        </w:tc>
        <w:tc>
          <w:tcPr>
            <w:tcW w:w="1595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50" w:right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tcBorders>
              <w:top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入驻企业自有货运车辆数（辆）</w:t>
            </w:r>
          </w:p>
        </w:tc>
        <w:tc>
          <w:tcPr>
            <w:tcW w:w="988" w:type="dxa"/>
            <w:gridSpan w:val="4"/>
            <w:tcBorders>
              <w:top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tcBorders>
              <w:top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入驻企业自有车辆总载重（吨）</w:t>
            </w:r>
          </w:p>
        </w:tc>
        <w:tc>
          <w:tcPr>
            <w:tcW w:w="1187" w:type="dxa"/>
            <w:gridSpan w:val="7"/>
            <w:tcBorders>
              <w:top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整合社会货运车辆数（辆）</w:t>
            </w:r>
          </w:p>
        </w:tc>
        <w:tc>
          <w:tcPr>
            <w:tcW w:w="988" w:type="dxa"/>
            <w:gridSpan w:val="4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整合车辆总载重（吨）</w:t>
            </w:r>
          </w:p>
        </w:tc>
        <w:tc>
          <w:tcPr>
            <w:tcW w:w="1187" w:type="dxa"/>
            <w:gridSpan w:val="7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vMerge w:val="restart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装卸搬运设备数量（台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/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套）</w:t>
            </w:r>
          </w:p>
        </w:tc>
        <w:tc>
          <w:tcPr>
            <w:tcW w:w="988" w:type="dxa"/>
            <w:gridSpan w:val="4"/>
            <w:vMerge w:val="restart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装卸起重总能力（吨）</w:t>
            </w:r>
          </w:p>
        </w:tc>
        <w:tc>
          <w:tcPr>
            <w:tcW w:w="1187" w:type="dxa"/>
            <w:gridSpan w:val="7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3391" w:type="dxa"/>
            <w:gridSpan w:val="6"/>
            <w:vMerge w:val="continue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988" w:type="dxa"/>
            <w:gridSpan w:val="4"/>
            <w:vMerge w:val="continue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单件机械最大起重能力（吨）</w:t>
            </w:r>
          </w:p>
        </w:tc>
        <w:tc>
          <w:tcPr>
            <w:tcW w:w="1187" w:type="dxa"/>
            <w:gridSpan w:val="7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91" w:type="dxa"/>
            <w:gridSpan w:val="6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年度公路装卸（万吨）</w:t>
            </w:r>
          </w:p>
        </w:tc>
        <w:tc>
          <w:tcPr>
            <w:tcW w:w="988" w:type="dxa"/>
            <w:gridSpan w:val="4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年度铁路装卸（万吨）</w:t>
            </w:r>
          </w:p>
        </w:tc>
        <w:tc>
          <w:tcPr>
            <w:tcW w:w="1187" w:type="dxa"/>
            <w:gridSpan w:val="7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91" w:type="dxa"/>
            <w:gridSpan w:val="6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年度水运装卸（万吨）</w:t>
            </w:r>
          </w:p>
        </w:tc>
        <w:tc>
          <w:tcPr>
            <w:tcW w:w="988" w:type="dxa"/>
            <w:gridSpan w:val="4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年度航空装卸（万吨）</w:t>
            </w:r>
          </w:p>
        </w:tc>
        <w:tc>
          <w:tcPr>
            <w:tcW w:w="1187" w:type="dxa"/>
            <w:gridSpan w:val="7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91" w:type="dxa"/>
            <w:gridSpan w:val="6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园区太阳能使用面积（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m</w:t>
            </w:r>
            <w:r>
              <w:rPr>
                <w:rFonts w:ascii="Times New Roman" w:hAnsi="Times New Roman" w:eastAsia="仿宋_GB2312" w:cs="黑体"/>
                <w:sz w:val="24"/>
                <w:szCs w:val="21"/>
                <w:vertAlign w:val="superscript"/>
              </w:rPr>
              <w:t>2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988" w:type="dxa"/>
            <w:gridSpan w:val="4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园区充电桩数量（个）</w:t>
            </w:r>
          </w:p>
        </w:tc>
        <w:tc>
          <w:tcPr>
            <w:tcW w:w="1187" w:type="dxa"/>
            <w:gridSpan w:val="7"/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91" w:type="dxa"/>
            <w:gridSpan w:val="6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园区及入驻单位年耗电量（度）</w:t>
            </w:r>
          </w:p>
        </w:tc>
        <w:tc>
          <w:tcPr>
            <w:tcW w:w="988" w:type="dxa"/>
            <w:gridSpan w:val="4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3705" w:type="dxa"/>
            <w:gridSpan w:val="30"/>
            <w:tcBorders>
              <w:bottom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园区加气站数量（个）</w:t>
            </w:r>
          </w:p>
        </w:tc>
        <w:tc>
          <w:tcPr>
            <w:tcW w:w="1187" w:type="dxa"/>
            <w:gridSpan w:val="7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3391" w:type="dxa"/>
            <w:gridSpan w:val="6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基础配套服务功能</w:t>
            </w:r>
          </w:p>
          <w:p>
            <w:pPr>
              <w:spacing w:line="276" w:lineRule="auto"/>
              <w:jc w:val="center"/>
              <w:rPr>
                <w:rFonts w:hint="eastAsia" w:ascii="Times New Roman" w:hAnsi="仿宋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（相应选项划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√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5880" w:type="dxa"/>
            <w:gridSpan w:val="4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停车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ab/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住宿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餐饮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加油(加气,充电)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ab/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  </w:t>
            </w:r>
          </w:p>
          <w:p>
            <w:pPr>
              <w:spacing w:line="276" w:lineRule="auto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物业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ab/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修理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其他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     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3391" w:type="dxa"/>
            <w:gridSpan w:val="6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政务和商务服务功能</w:t>
            </w:r>
          </w:p>
          <w:p>
            <w:pPr>
              <w:spacing w:line="360" w:lineRule="auto"/>
              <w:jc w:val="center"/>
              <w:rPr>
                <w:rFonts w:hint="eastAsia" w:ascii="Times New Roman" w:hAnsi="仿宋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（相应选项划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√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5880" w:type="dxa"/>
            <w:gridSpan w:val="4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工商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  税务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金融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ab/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保险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海关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ab/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  </w:t>
            </w:r>
          </w:p>
          <w:p>
            <w:pPr>
              <w:spacing w:line="276" w:lineRule="auto"/>
              <w:rPr>
                <w:rFonts w:hint="eastAsia"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报关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  报检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其他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ab/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      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9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园区主要业务功能</w:t>
            </w:r>
          </w:p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（相应选项划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√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831" w:type="dxa"/>
            <w:gridSpan w:val="2"/>
            <w:tcBorders>
              <w:top w:val="single" w:color="auto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仓储</w:t>
            </w:r>
          </w:p>
        </w:tc>
        <w:tc>
          <w:tcPr>
            <w:tcW w:w="603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51"/>
              <w:jc w:val="left"/>
              <w:rPr>
                <w:rFonts w:ascii="Times New Roman" w:hAnsi="Times New Roman" w:eastAsia="仿宋_GB2312"/>
                <w:szCs w:val="24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</w:t>
            </w:r>
          </w:p>
        </w:tc>
        <w:tc>
          <w:tcPr>
            <w:tcW w:w="708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运输</w:t>
            </w:r>
          </w:p>
        </w:tc>
        <w:tc>
          <w:tcPr>
            <w:tcW w:w="877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</w:t>
            </w:r>
          </w:p>
        </w:tc>
        <w:tc>
          <w:tcPr>
            <w:tcW w:w="747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配送</w:t>
            </w:r>
          </w:p>
        </w:tc>
        <w:tc>
          <w:tcPr>
            <w:tcW w:w="74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</w:p>
        </w:tc>
        <w:tc>
          <w:tcPr>
            <w:tcW w:w="564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转运</w:t>
            </w:r>
          </w:p>
        </w:tc>
        <w:tc>
          <w:tcPr>
            <w:tcW w:w="80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391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831" w:type="dxa"/>
            <w:gridSpan w:val="2"/>
            <w:tcBorders>
              <w:top w:val="nil"/>
              <w:left w:val="single" w:color="000000" w:sz="4" w:space="0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货代</w:t>
            </w:r>
          </w:p>
        </w:tc>
        <w:tc>
          <w:tcPr>
            <w:tcW w:w="6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</w:p>
        </w:tc>
        <w:tc>
          <w:tcPr>
            <w:tcW w:w="70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交易</w:t>
            </w:r>
          </w:p>
        </w:tc>
        <w:tc>
          <w:tcPr>
            <w:tcW w:w="8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</w:t>
            </w:r>
          </w:p>
        </w:tc>
        <w:tc>
          <w:tcPr>
            <w:tcW w:w="74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信息</w:t>
            </w:r>
          </w:p>
        </w:tc>
        <w:tc>
          <w:tcPr>
            <w:tcW w:w="74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</w:p>
        </w:tc>
        <w:tc>
          <w:tcPr>
            <w:tcW w:w="56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加工</w:t>
            </w:r>
          </w:p>
        </w:tc>
        <w:tc>
          <w:tcPr>
            <w:tcW w:w="801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3391" w:type="dxa"/>
            <w:gridSpan w:val="6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282" w:type="dxa"/>
            <w:gridSpan w:val="7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金融物流</w:t>
            </w:r>
          </w:p>
        </w:tc>
        <w:tc>
          <w:tcPr>
            <w:tcW w:w="744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</w:t>
            </w:r>
          </w:p>
        </w:tc>
        <w:tc>
          <w:tcPr>
            <w:tcW w:w="1808" w:type="dxa"/>
            <w:gridSpan w:val="1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其他（请说明）</w:t>
            </w:r>
          </w:p>
        </w:tc>
        <w:tc>
          <w:tcPr>
            <w:tcW w:w="2046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05" w:leftChars="-50" w:right="-105" w:rightChars="-50"/>
              <w:jc w:val="left"/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3391" w:type="dxa"/>
            <w:gridSpan w:val="6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园区业务辐射范围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（相应选项划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√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省内市场</w:t>
            </w:r>
          </w:p>
        </w:tc>
        <w:tc>
          <w:tcPr>
            <w:tcW w:w="56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51"/>
              <w:jc w:val="left"/>
              <w:rPr>
                <w:rFonts w:ascii="Times New Roman" w:hAnsi="Times New Roman" w:eastAsia="仿宋_GB2312"/>
                <w:szCs w:val="24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   </w:t>
            </w:r>
          </w:p>
        </w:tc>
        <w:tc>
          <w:tcPr>
            <w:tcW w:w="1087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Times New Roman" w:hAnsi="仿宋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区域</w:t>
            </w:r>
          </w:p>
          <w:p>
            <w:pPr>
              <w:spacing w:line="360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市场</w:t>
            </w:r>
          </w:p>
        </w:tc>
        <w:tc>
          <w:tcPr>
            <w:tcW w:w="55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51"/>
              <w:jc w:val="left"/>
              <w:rPr>
                <w:rFonts w:ascii="Times New Roman" w:hAnsi="Times New Roman" w:eastAsia="仿宋_GB2312"/>
                <w:szCs w:val="24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</w:p>
        </w:tc>
        <w:tc>
          <w:tcPr>
            <w:tcW w:w="63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全国市场</w:t>
            </w:r>
          </w:p>
        </w:tc>
        <w:tc>
          <w:tcPr>
            <w:tcW w:w="860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51"/>
              <w:jc w:val="left"/>
              <w:rPr>
                <w:rFonts w:ascii="Times New Roman" w:hAnsi="Times New Roman" w:eastAsia="仿宋_GB2312"/>
                <w:szCs w:val="24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</w:p>
        </w:tc>
        <w:tc>
          <w:tcPr>
            <w:tcW w:w="56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ind w:left="-105" w:leftChars="-50" w:right="-105" w:rightChars="-50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国际市场</w:t>
            </w:r>
          </w:p>
        </w:tc>
        <w:tc>
          <w:tcPr>
            <w:tcW w:w="91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276" w:lineRule="auto"/>
              <w:ind w:left="-113" w:right="-51"/>
              <w:jc w:val="left"/>
              <w:rPr>
                <w:rFonts w:ascii="Times New Roman" w:hAnsi="Times New Roman" w:eastAsia="仿宋_GB2312"/>
                <w:szCs w:val="24"/>
                <w:u w:val="single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  <w:jc w:val="center"/>
        </w:trPr>
        <w:tc>
          <w:tcPr>
            <w:tcW w:w="3391" w:type="dxa"/>
            <w:gridSpan w:val="6"/>
            <w:shd w:val="clear" w:color="auto" w:fill="auto"/>
            <w:noWrap w:val="0"/>
            <w:vAlign w:val="center"/>
          </w:tcPr>
          <w:p>
            <w:pPr>
              <w:spacing w:line="360" w:lineRule="auto"/>
              <w:ind w:firstLine="720" w:firstLineChars="3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园区流转主要商品类别</w:t>
            </w:r>
          </w:p>
        </w:tc>
        <w:tc>
          <w:tcPr>
            <w:tcW w:w="5880" w:type="dxa"/>
            <w:gridSpan w:val="41"/>
            <w:tcBorders>
              <w:top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年</w:t>
            </w: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份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szCs w:val="21"/>
              </w:rPr>
              <w:t>201</w:t>
            </w:r>
            <w:r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  <w:t>6</w:t>
            </w: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年</w:t>
            </w: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szCs w:val="21"/>
              </w:rPr>
              <w:t>201</w:t>
            </w:r>
            <w:r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  <w:t>7</w:t>
            </w: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年</w:t>
            </w: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szCs w:val="21"/>
              </w:rPr>
              <w:t>201</w:t>
            </w:r>
            <w:r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  <w:t>8</w:t>
            </w: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1.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园区散装货物吞吐量（万吨）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2.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园区件杂货物吞吐量（万吨）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3.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园区集装箱吞吐量（万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TEU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其中：多式联运吞吐量（万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TEU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4.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园区快递包裹收发量（万件）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5.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园区液体货物吞吐量（万吨）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年</w:t>
            </w: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szCs w:val="21"/>
              </w:rPr>
              <w:t xml:space="preserve">    </w:t>
            </w: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份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szCs w:val="21"/>
              </w:rPr>
              <w:t>201</w:t>
            </w:r>
            <w:r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  <w:t>6</w:t>
            </w: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年</w:t>
            </w: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szCs w:val="21"/>
              </w:rPr>
              <w:t>201</w:t>
            </w:r>
            <w:r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  <w:t>7</w:t>
            </w: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年</w:t>
            </w: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b/>
                <w:bCs/>
                <w:sz w:val="24"/>
                <w:szCs w:val="21"/>
              </w:rPr>
              <w:t>201</w:t>
            </w:r>
            <w:r>
              <w:rPr>
                <w:rFonts w:ascii="Times New Roman" w:hAnsi="Times New Roman" w:eastAsia="仿宋_GB2312" w:cs="黑体"/>
                <w:b/>
                <w:bCs/>
                <w:sz w:val="24"/>
                <w:szCs w:val="21"/>
              </w:rPr>
              <w:t>8</w:t>
            </w:r>
            <w:r>
              <w:rPr>
                <w:rFonts w:hint="eastAsia" w:ascii="Times New Roman" w:hAnsi="仿宋" w:eastAsia="仿宋_GB2312" w:cs="黑体"/>
                <w:b/>
                <w:bCs/>
                <w:sz w:val="24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6.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园区自身营业总收入（万元）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其中：物业服务收入（万元）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firstLine="720" w:firstLineChars="3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物流服务收入（万元）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firstLine="720" w:firstLineChars="3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商品贸易收入（万元）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firstLine="720" w:firstLineChars="3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流通加工收入（万元）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firstLine="720" w:firstLineChars="3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其他收入（万元）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7.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入驻企业营业总收入（万元）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其中：物流服务收入（万元）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firstLine="720" w:firstLineChars="3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商品贸易收入（万元）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firstLine="720" w:firstLineChars="3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流通加工收入（万元）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firstLine="720" w:firstLineChars="3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其他收入（万元）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8.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园区年度投资额（万元）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9.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园区自身管理服务人员数量（人）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10.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园区入住企业就业总人数（人）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11.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园区自身上缴税收总额（万元）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12.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入驻企业上缴税收总额（万元）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13.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园区入驻企业数（家）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其中：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5A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物流企业数量（家）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firstLine="720" w:firstLineChars="3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4A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物流企业数量（家）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right="-420" w:rightChars="-200"/>
              <w:jc w:val="left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 w:cs="黑体"/>
                <w:sz w:val="24"/>
                <w:szCs w:val="21"/>
              </w:rPr>
              <w:t xml:space="preserve">      </w:t>
            </w: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3A</w:t>
            </w: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及以下物流企业数量（家）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right="-420" w:rightChars="-200" w:firstLine="720" w:firstLineChars="3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ascii="Times New Roman" w:hAnsi="Times New Roman" w:eastAsia="仿宋_GB2312"/>
                <w:sz w:val="24"/>
                <w:szCs w:val="28"/>
              </w:rPr>
              <w:t>入驻世界500强企业数量</w:t>
            </w: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right="-420" w:rightChars="-2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8"/>
              </w:rPr>
              <w:t>年营收2亿元以上的入驻企业（家）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right="-420" w:rightChars="-200" w:firstLine="720" w:firstLineChars="3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商贸企业数量（家）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right="-105" w:rightChars="-50" w:firstLine="720" w:firstLineChars="300"/>
              <w:rPr>
                <w:rFonts w:ascii="Times New Roman" w:hAnsi="Times New Roman" w:eastAsia="仿宋_GB2312"/>
                <w:sz w:val="24"/>
                <w:szCs w:val="28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加工企业数量（家）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480" w:lineRule="exact"/>
              <w:ind w:right="-105" w:rightChars="-50" w:firstLine="720" w:firstLineChars="3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仿宋" w:eastAsia="仿宋_GB2312" w:cs="黑体"/>
                <w:sz w:val="24"/>
                <w:szCs w:val="21"/>
              </w:rPr>
              <w:t>信息平台类企业（家）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4085" w:type="dxa"/>
            <w:gridSpan w:val="7"/>
            <w:shd w:val="clear" w:color="auto" w:fill="auto"/>
            <w:noWrap w:val="0"/>
            <w:vAlign w:val="center"/>
          </w:tcPr>
          <w:p>
            <w:pPr>
              <w:spacing w:line="360" w:lineRule="auto"/>
              <w:ind w:right="-105" w:rightChars="-50" w:firstLine="720" w:firstLineChars="300"/>
              <w:rPr>
                <w:rFonts w:ascii="Times New Roman" w:hAnsi="Times New Roman" w:eastAsia="仿宋_GB2312" w:cs="黑体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黑体"/>
                <w:sz w:val="24"/>
                <w:szCs w:val="21"/>
              </w:rPr>
              <w:t>金融保险类企业（家）</w:t>
            </w:r>
          </w:p>
        </w:tc>
        <w:tc>
          <w:tcPr>
            <w:tcW w:w="1702" w:type="dxa"/>
            <w:gridSpan w:val="14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01" w:type="dxa"/>
            <w:gridSpan w:val="15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  <w:tc>
          <w:tcPr>
            <w:tcW w:w="1783" w:type="dxa"/>
            <w:gridSpan w:val="11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 w:cs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8" w:hRule="atLeast"/>
          <w:jc w:val="center"/>
        </w:trPr>
        <w:tc>
          <w:tcPr>
            <w:tcW w:w="9271" w:type="dxa"/>
            <w:gridSpan w:val="47"/>
            <w:shd w:val="clear" w:color="auto" w:fill="auto"/>
            <w:noWrap w:val="0"/>
            <w:vAlign w:val="top"/>
          </w:tcPr>
          <w:p>
            <w:pPr>
              <w:tabs>
                <w:tab w:val="left" w:pos="1050"/>
              </w:tabs>
              <w:snapToGrid w:val="0"/>
              <w:spacing w:before="312" w:beforeLines="100" w:line="360" w:lineRule="auto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注：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1.园区规划投资额： 指政府专项规划批准的投资额。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2.园区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实际投资额：指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本物流园区范围内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，已用于建造和购置资产的总投资额。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3.园区规划占地面积：指政府专项规划批准的占地面积。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4.预计投资回收年限：根据实际投资额，结合预期经营收入测算。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5.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物流运营面积：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指已投入使用的物流设施总占地面积。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包括码头、铁路装卸线、道路、仓库、堆场、雨棚、流通加工场所、货车停车场、装卸搬运场地、信息服务用地等，不包括生活配套和商务配套用地。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6.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临近公路、铁路、港口、机场及距离：指距离园区出入口5公里以内的公路（高速公路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、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国道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和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省道）出入口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、铁路货运站、港口和机场。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7.园区信息化基础设施：含园区经营实体和入驻企业投资建设，为园区内部运营管理和入驻企业提供信息采集、储存、发布、查询、交换和管理等功能的基础设施，包括服务器、工作站（包括终端设备）、传输介质（如双绞线、同轴电缆、光纤、无线传输媒介等）、网络连接硬件（如路由器、交换机、ADSL调制解调器等）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8.园区公共信息平台网页级别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（PR值）：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用来标识园区公共信息平台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网页等级和重要性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的指标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，级别从0到10，10级为最高，PR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值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越高说明该网页越重要，该值可通过搜索引擎测得。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9.园区流转主要商品类别：根据园区流转商品类别填写。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10.园区散装货物吞吐量：指钢铁、煤炭、建材、粮食等散装货物。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11.园区件杂货物吞吐量：指成件包装货物（整车、零担）吞吐量。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12.园区自身营业总收入：指园区运营管理机构从事生产、经营活动和提供劳务技术服务所取得的营业收入总额。</w:t>
            </w:r>
          </w:p>
          <w:p>
            <w:pPr>
              <w:snapToGrid w:val="0"/>
              <w:spacing w:line="360" w:lineRule="auto"/>
              <w:ind w:right="-59" w:rightChars="-28"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13.入驻企业营业总收入：指入驻园区企业从事生产、经营活动和提供劳务技术服务所取得的营业收入总额。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14.园区自身管理服务人员数量：指园区运营管理机构从事管理和提供服务的员工总数。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15.园区入住企业就业总人数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：指入驻企业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的员工总数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。</w:t>
            </w:r>
          </w:p>
          <w:p>
            <w:pPr>
              <w:snapToGrid w:val="0"/>
              <w:spacing w:line="360" w:lineRule="auto"/>
              <w:ind w:firstLine="480" w:firstLineChars="200"/>
              <w:rPr>
                <w:rFonts w:ascii="Times New Roman" w:hAnsi="Times New Roman" w:eastAsia="仿宋_GB2312"/>
                <w:b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16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.表中没有年份要求的指标，按照201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8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年年底数据填写。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7" w:hRule="atLeast"/>
          <w:jc w:val="center"/>
        </w:trPr>
        <w:tc>
          <w:tcPr>
            <w:tcW w:w="1117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申报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内容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真实性承诺</w:t>
            </w:r>
          </w:p>
        </w:tc>
        <w:tc>
          <w:tcPr>
            <w:tcW w:w="8154" w:type="dxa"/>
            <w:gridSpan w:val="46"/>
            <w:shd w:val="clear" w:color="auto" w:fill="auto"/>
            <w:noWrap w:val="0"/>
            <w:vAlign w:val="top"/>
          </w:tcPr>
          <w:p>
            <w:pPr>
              <w:spacing w:line="360" w:lineRule="auto"/>
              <w:ind w:right="420"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360" w:lineRule="auto"/>
              <w:ind w:right="42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本单位同意申报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，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并承诺所填内容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完全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属实。</w:t>
            </w:r>
          </w:p>
          <w:p>
            <w:pPr>
              <w:spacing w:line="360" w:lineRule="auto"/>
              <w:ind w:right="420" w:firstLine="5145" w:firstLineChars="2450"/>
              <w:rPr>
                <w:rFonts w:ascii="Times New Roman" w:hAnsi="Times New Roman" w:eastAsia="仿宋_GB2312"/>
                <w:szCs w:val="24"/>
              </w:rPr>
            </w:pPr>
          </w:p>
          <w:p>
            <w:pPr>
              <w:spacing w:line="360" w:lineRule="auto"/>
              <w:ind w:right="420" w:firstLine="5145" w:firstLineChars="2450"/>
              <w:rPr>
                <w:rFonts w:ascii="Times New Roman" w:hAnsi="Times New Roman" w:eastAsia="仿宋_GB2312"/>
                <w:szCs w:val="24"/>
              </w:rPr>
            </w:pPr>
          </w:p>
          <w:p>
            <w:pPr>
              <w:spacing w:line="360" w:lineRule="auto"/>
              <w:ind w:right="420" w:firstLine="5145" w:firstLineChars="2450"/>
              <w:rPr>
                <w:rFonts w:ascii="Times New Roman" w:hAnsi="Times New Roman" w:eastAsia="仿宋_GB2312"/>
                <w:szCs w:val="24"/>
              </w:rPr>
            </w:pPr>
          </w:p>
          <w:p>
            <w:pPr>
              <w:spacing w:line="360" w:lineRule="auto"/>
              <w:ind w:right="420" w:firstLine="5145" w:firstLineChars="2450"/>
              <w:rPr>
                <w:rFonts w:ascii="Times New Roman" w:hAnsi="Times New Roman" w:eastAsia="仿宋_GB2312"/>
                <w:szCs w:val="24"/>
              </w:rPr>
            </w:pPr>
          </w:p>
          <w:p>
            <w:pPr>
              <w:spacing w:line="360" w:lineRule="auto"/>
              <w:ind w:right="420" w:firstLine="5145" w:firstLineChars="2450"/>
              <w:rPr>
                <w:rFonts w:ascii="Times New Roman" w:hAnsi="Times New Roman" w:eastAsia="仿宋_GB2312"/>
                <w:szCs w:val="24"/>
              </w:rPr>
            </w:pPr>
          </w:p>
          <w:p>
            <w:pPr>
              <w:spacing w:line="360" w:lineRule="auto"/>
              <w:ind w:right="420"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负责人（法人代表）签字：</w:t>
            </w:r>
          </w:p>
          <w:p>
            <w:pPr>
              <w:spacing w:line="360" w:lineRule="auto"/>
              <w:ind w:right="420"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</w:p>
          <w:p>
            <w:pPr>
              <w:spacing w:line="360" w:lineRule="auto"/>
              <w:ind w:right="420" w:firstLine="2940" w:firstLineChars="105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  月  日    （盖章）</w:t>
            </w:r>
          </w:p>
          <w:p>
            <w:pPr>
              <w:spacing w:line="360" w:lineRule="auto"/>
              <w:ind w:right="420" w:firstLine="2940" w:firstLineChars="1050"/>
              <w:rPr>
                <w:rFonts w:ascii="Times New Roman" w:hAnsi="Times New Roman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3" w:hRule="atLeast"/>
          <w:jc w:val="center"/>
        </w:trPr>
        <w:tc>
          <w:tcPr>
            <w:tcW w:w="1117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市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州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相关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部门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审核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推荐</w:t>
            </w:r>
          </w:p>
          <w:p>
            <w:pPr>
              <w:spacing w:line="360" w:lineRule="auto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意见</w:t>
            </w:r>
          </w:p>
        </w:tc>
        <w:tc>
          <w:tcPr>
            <w:tcW w:w="8154" w:type="dxa"/>
            <w:gridSpan w:val="46"/>
            <w:shd w:val="clear" w:color="auto" w:fill="auto"/>
            <w:noWrap w:val="0"/>
            <w:vAlign w:val="center"/>
          </w:tcPr>
          <w:p>
            <w:pPr>
              <w:tabs>
                <w:tab w:val="left" w:pos="1050"/>
              </w:tabs>
              <w:snapToGrid w:val="0"/>
              <w:spacing w:before="312" w:beforeLines="100" w:after="156" w:afterLines="50" w:line="360" w:lineRule="exact"/>
              <w:jc w:val="left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市州发展改革委、交通运输局、市自然资源局、物流行业牵头部门、行业协会联合提出推荐意见，由物流行业牵头部门盖章。如有需要补充说明的其他相关材料，可附在申报书后面。</w:t>
            </w:r>
          </w:p>
          <w:p>
            <w:pPr>
              <w:spacing w:line="360" w:lineRule="auto"/>
              <w:ind w:firstLine="640" w:firstLineChars="200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 w:firstLineChars="200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 w:firstLineChars="200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 w:firstLineChars="200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firstLine="640" w:firstLineChars="200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360" w:lineRule="auto"/>
              <w:rPr>
                <w:rFonts w:hint="eastAsia"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360" w:lineRule="auto"/>
              <w:ind w:right="420" w:firstLine="2940" w:firstLineChars="105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月  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日    （盖章）</w:t>
            </w:r>
          </w:p>
          <w:p>
            <w:pPr>
              <w:spacing w:line="360" w:lineRule="auto"/>
              <w:ind w:right="420" w:firstLine="2940" w:firstLineChars="1050"/>
              <w:rPr>
                <w:rFonts w:hint="eastAsia" w:ascii="Times New Roman" w:hAnsi="Times New Roman" w:eastAsia="仿宋_GB2312"/>
                <w:sz w:val="28"/>
                <w:szCs w:val="28"/>
              </w:rPr>
            </w:pPr>
          </w:p>
        </w:tc>
      </w:tr>
    </w:tbl>
    <w:p>
      <w:pPr>
        <w:snapToGrid w:val="0"/>
        <w:spacing w:line="340" w:lineRule="exact"/>
        <w:rPr>
          <w:rFonts w:hint="eastAsia" w:ascii="Times New Roman" w:hAnsi="Times New Roman" w:eastAsia="黑体"/>
          <w:sz w:val="28"/>
          <w:szCs w:val="28"/>
        </w:rPr>
      </w:pPr>
    </w:p>
    <w:p>
      <w:bookmarkStart w:id="3" w:name="_GoBack"/>
      <w:bookmarkEnd w:id="3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仿宋_GB2312" w:eastAsia="仿宋_GB2312"/>
        <w:sz w:val="24"/>
        <w:szCs w:val="24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</w:rPr>
      <w:t>- 17 -</w:t>
    </w:r>
    <w:r>
      <w:rPr>
        <w:rFonts w:hint="eastAsia" w:ascii="仿宋_GB2312" w:eastAsia="仿宋_GB2312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仿宋_GB2312" w:eastAsia="仿宋_GB2312"/>
        <w:sz w:val="24"/>
        <w:szCs w:val="24"/>
      </w:rPr>
    </w:pPr>
    <w:r>
      <w:rPr>
        <w:rFonts w:hint="eastAsia" w:ascii="仿宋_GB2312" w:eastAsia="仿宋_GB2312"/>
        <w:sz w:val="28"/>
        <w:szCs w:val="28"/>
      </w:rPr>
      <w:fldChar w:fldCharType="begin"/>
    </w:r>
    <w:r>
      <w:rPr>
        <w:rFonts w:hint="eastAsia" w:ascii="仿宋_GB2312" w:eastAsia="仿宋_GB2312"/>
        <w:sz w:val="28"/>
        <w:szCs w:val="28"/>
      </w:rPr>
      <w:instrText xml:space="preserve">PAGE   \* MERGEFORMAT</w:instrText>
    </w:r>
    <w:r>
      <w:rPr>
        <w:rFonts w:hint="eastAsia"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</w:rPr>
      <w:t>- 17 -</w:t>
    </w:r>
    <w:r>
      <w:rPr>
        <w:rFonts w:hint="eastAsia" w:ascii="仿宋_GB2312" w:eastAsia="仿宋_GB2312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F753CF"/>
    <w:rsid w:val="3FF753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11正文"/>
    <w:basedOn w:val="1"/>
    <w:qFormat/>
    <w:uiPriority w:val="0"/>
    <w:pPr>
      <w:spacing w:line="360" w:lineRule="auto"/>
      <w:ind w:firstLine="480" w:firstLineChars="200"/>
    </w:pPr>
    <w:rPr>
      <w:rFonts w:ascii="Times New Roman" w:hAnsi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2019-09-11T07:35:00Z</dcterms:created>
  <dc:creator>夏天</dc:creator>
  <cp:lastModifiedBy>夏天</cp:lastModifiedBy>
  <dcterms:modified xsi:type="dcterms:W3CDTF">2019-09-11T07:36:29Z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