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附件二：</w:t>
      </w:r>
    </w:p>
    <w:p>
      <w:pPr>
        <w:spacing w:line="440" w:lineRule="exact"/>
        <w:jc w:val="center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36"/>
          <w:sz w:val="28"/>
          <w:szCs w:val="28"/>
        </w:rPr>
        <w:t>第十一届制造业与物流业联动发展年会</w:t>
      </w:r>
    </w:p>
    <w:p>
      <w:pPr>
        <w:tabs>
          <w:tab w:val="left" w:pos="2268"/>
        </w:tabs>
        <w:spacing w:line="320" w:lineRule="exact"/>
        <w:ind w:firstLine="1590" w:firstLineChars="495"/>
        <w:rPr>
          <w:rFonts w:ascii="仿宋" w:hAnsi="仿宋" w:eastAsia="仿宋" w:cs="Times New Roman"/>
          <w:b/>
          <w:bCs/>
          <w:sz w:val="32"/>
          <w:szCs w:val="32"/>
        </w:rPr>
      </w:pPr>
    </w:p>
    <w:tbl>
      <w:tblPr>
        <w:tblStyle w:val="4"/>
        <w:tblpPr w:leftFromText="180" w:rightFromText="180" w:vertAnchor="text" w:horzAnchor="margin" w:tblpXSpec="center" w:tblpY="45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425"/>
        <w:gridCol w:w="533"/>
        <w:gridCol w:w="71"/>
        <w:gridCol w:w="1019"/>
        <w:gridCol w:w="589"/>
        <w:gridCol w:w="1466"/>
        <w:gridCol w:w="886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单位名称</w:t>
            </w:r>
          </w:p>
        </w:tc>
        <w:tc>
          <w:tcPr>
            <w:tcW w:w="76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通讯地址</w:t>
            </w:r>
          </w:p>
        </w:tc>
        <w:tc>
          <w:tcPr>
            <w:tcW w:w="76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联系人（经办人）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电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话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手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机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职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务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传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真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E-mail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ind w:firstLine="210" w:firstLineChars="10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参会人姓名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ind w:firstLine="315" w:firstLineChars="15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职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务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移动电话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办公电话</w:t>
            </w: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仿宋" w:hAnsi="仿宋" w:eastAsia="仿宋" w:cs="Times New Roman"/>
              </w:rPr>
            </w:pP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传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946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会议宣传：□会刊封面广告</w:t>
            </w:r>
            <w:r>
              <w:rPr>
                <w:rFonts w:ascii="仿宋" w:hAnsi="仿宋" w:eastAsia="仿宋" w:cs="仿宋"/>
              </w:rPr>
              <w:t>3.5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□封底</w:t>
            </w:r>
            <w:r>
              <w:rPr>
                <w:rFonts w:ascii="仿宋" w:hAnsi="仿宋" w:eastAsia="仿宋" w:cs="仿宋"/>
              </w:rPr>
              <w:t>2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□封二</w:t>
            </w:r>
            <w:r>
              <w:rPr>
                <w:rFonts w:ascii="仿宋" w:hAnsi="仿宋" w:eastAsia="仿宋" w:cs="仿宋"/>
              </w:rPr>
              <w:t>1.5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ascii="仿宋" w:hAnsi="仿宋" w:eastAsia="仿宋" w:cs="仿宋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□封三</w:t>
            </w:r>
            <w:r>
              <w:rPr>
                <w:rFonts w:ascii="仿宋" w:hAnsi="仿宋" w:eastAsia="仿宋" w:cs="仿宋"/>
              </w:rPr>
              <w:t>1.2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</w:rPr>
              <w:t>(</w:t>
            </w:r>
            <w:r>
              <w:rPr>
                <w:rFonts w:hint="eastAsia" w:ascii="仿宋" w:hAnsi="仿宋" w:eastAsia="仿宋" w:cs="仿宋"/>
              </w:rPr>
              <w:t>请√选</w:t>
            </w:r>
            <w:r>
              <w:rPr>
                <w:rFonts w:ascii="仿宋" w:hAnsi="仿宋" w:eastAsia="仿宋" w:cs="仿宋"/>
              </w:rPr>
              <w:t xml:space="preserve">) </w:t>
            </w:r>
            <w:r>
              <w:rPr>
                <w:rFonts w:hint="eastAsia" w:ascii="仿宋" w:hAnsi="仿宋" w:eastAsia="仿宋" w:cs="仿宋"/>
              </w:rPr>
              <w:t xml:space="preserve"> □扉页</w:t>
            </w:r>
            <w:r>
              <w:rPr>
                <w:rFonts w:ascii="仿宋" w:hAnsi="仿宋" w:eastAsia="仿宋" w:cs="仿宋"/>
              </w:rPr>
              <w:t>1.2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□跨页广告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万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□彩色插页</w:t>
            </w:r>
            <w:r>
              <w:rPr>
                <w:rFonts w:ascii="仿宋" w:hAnsi="仿宋" w:eastAsia="仿宋" w:cs="仿宋"/>
              </w:rPr>
              <w:t>6000</w:t>
            </w:r>
            <w:r>
              <w:rPr>
                <w:rFonts w:hint="eastAsia" w:ascii="仿宋" w:hAnsi="仿宋" w:eastAsia="仿宋" w:cs="仿宋"/>
              </w:rPr>
              <w:t>元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□</w:t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展位</w:t>
            </w: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万元</w:t>
            </w:r>
            <w:r>
              <w:rPr>
                <w:rFonts w:ascii="仿宋" w:hAnsi="仿宋" w:eastAsia="仿宋" w:cs="仿宋"/>
              </w:rPr>
              <w:t xml:space="preserve"> 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snapToGrid w:val="0"/>
              <w:spacing w:line="320" w:lineRule="exact"/>
              <w:ind w:firstLine="1050" w:firstLineChars="50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□易拉宝</w:t>
            </w:r>
            <w:r>
              <w:rPr>
                <w:rFonts w:ascii="仿宋" w:hAnsi="仿宋" w:eastAsia="仿宋" w:cs="仿宋"/>
              </w:rPr>
              <w:t>1800</w:t>
            </w:r>
            <w:r>
              <w:rPr>
                <w:rFonts w:hint="eastAsia" w:ascii="仿宋" w:hAnsi="仿宋" w:eastAsia="仿宋" w:cs="仿宋"/>
              </w:rPr>
              <w:t>元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个             □手提袋单面广告</w:t>
            </w:r>
            <w:r>
              <w:rPr>
                <w:rFonts w:ascii="仿宋" w:hAnsi="仿宋" w:eastAsia="仿宋" w:cs="仿宋"/>
              </w:rPr>
              <w:t xml:space="preserve"> 28000</w:t>
            </w:r>
            <w:r>
              <w:rPr>
                <w:rFonts w:hint="eastAsia" w:ascii="仿宋" w:hAnsi="仿宋" w:eastAsia="仿宋" w:cs="仿宋"/>
              </w:rPr>
              <w:t>元（独家）</w:t>
            </w:r>
            <w:r>
              <w:rPr>
                <w:rFonts w:ascii="仿宋" w:hAnsi="仿宋" w:eastAsia="仿宋" w:cs="仿宋"/>
              </w:rPr>
              <w:t xml:space="preserve">  </w:t>
            </w:r>
          </w:p>
          <w:p>
            <w:pPr>
              <w:snapToGrid w:val="0"/>
              <w:spacing w:line="320" w:lineRule="exact"/>
              <w:ind w:firstLine="1050" w:firstLineChars="50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□代表证单面及挂绳广告</w:t>
            </w:r>
            <w:r>
              <w:rPr>
                <w:rFonts w:ascii="仿宋" w:hAnsi="仿宋" w:eastAsia="仿宋" w:cs="仿宋"/>
              </w:rPr>
              <w:t>15000</w:t>
            </w:r>
            <w:r>
              <w:rPr>
                <w:rFonts w:hint="eastAsia" w:ascii="仿宋" w:hAnsi="仿宋" w:eastAsia="仿宋" w:cs="仿宋"/>
              </w:rPr>
              <w:t>元（独家）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58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2017预计采购车型</w:t>
            </w:r>
          </w:p>
        </w:tc>
        <w:tc>
          <w:tcPr>
            <w:tcW w:w="3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□新能源电动物流车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宋体"/>
                <w:sz w:val="24"/>
              </w:rPr>
              <w:t>台数</w:t>
            </w:r>
          </w:p>
        </w:tc>
        <w:tc>
          <w:tcPr>
            <w:tcW w:w="3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□轻卡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宋体"/>
                <w:sz w:val="24"/>
              </w:rPr>
              <w:t>台数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5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</w:p>
        </w:tc>
        <w:tc>
          <w:tcPr>
            <w:tcW w:w="3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□微卡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宋体"/>
                <w:sz w:val="24"/>
              </w:rPr>
              <w:t>台数</w:t>
            </w:r>
          </w:p>
        </w:tc>
        <w:tc>
          <w:tcPr>
            <w:tcW w:w="3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□中卡</w:t>
            </w:r>
            <w:r>
              <w:rPr>
                <w:rFonts w:hint="eastAsia" w:ascii="仿宋" w:hAnsi="仿宋" w:eastAsia="仿宋" w:cs="宋体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宋体"/>
                <w:sz w:val="24"/>
              </w:rPr>
              <w:t>台数</w:t>
            </w:r>
          </w:p>
          <w:p>
            <w:pPr>
              <w:snapToGrid w:val="0"/>
              <w:spacing w:line="32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重卡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</w:rPr>
              <w:t>台数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46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会议费：□普通参会</w:t>
            </w:r>
            <w:r>
              <w:rPr>
                <w:rFonts w:ascii="仿宋" w:hAnsi="仿宋" w:eastAsia="仿宋" w:cs="仿宋"/>
              </w:rPr>
              <w:t>3000</w:t>
            </w:r>
            <w:r>
              <w:rPr>
                <w:rFonts w:hint="eastAsia" w:ascii="仿宋" w:hAnsi="仿宋" w:eastAsia="仿宋" w:cs="仿宋"/>
              </w:rPr>
              <w:t>元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人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（含会议费、资料费、会议期间餐饮费，住宿和交通费用自理）</w:t>
            </w:r>
          </w:p>
          <w:p>
            <w:pPr>
              <w:adjustRightInd w:val="0"/>
              <w:snapToGrid w:val="0"/>
              <w:spacing w:line="200" w:lineRule="atLeas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参会人数</w:t>
            </w:r>
            <w:r>
              <w:rPr>
                <w:rFonts w:ascii="仿宋" w:hAnsi="仿宋" w:eastAsia="仿宋" w:cs="仿宋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人，小计</w:t>
            </w:r>
            <w:r>
              <w:rPr>
                <w:rFonts w:ascii="仿宋" w:hAnsi="仿宋" w:eastAsia="仿宋" w:cs="仿宋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</w:rPr>
              <w:t>元整；</w:t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金额总计（小写）</w:t>
            </w:r>
            <w:bookmarkStart w:id="0" w:name="OLE_LINK2"/>
            <w:bookmarkStart w:id="1" w:name="OLE_LINK3"/>
            <w:r>
              <w:rPr>
                <w:rFonts w:ascii="仿宋" w:hAnsi="仿宋" w:eastAsia="仿宋" w:cs="仿宋"/>
                <w:u w:val="single"/>
              </w:rPr>
              <w:t xml:space="preserve">         </w:t>
            </w:r>
            <w:bookmarkEnd w:id="0"/>
            <w:bookmarkEnd w:id="1"/>
            <w:r>
              <w:rPr>
                <w:rFonts w:hint="eastAsia" w:ascii="仿宋" w:hAnsi="仿宋" w:eastAsia="仿宋" w:cs="仿宋"/>
              </w:rPr>
              <w:t>元，大写</w:t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ascii="仿宋" w:hAnsi="仿宋" w:eastAsia="仿宋" w:cs="仿宋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</w:rPr>
              <w:t>整</w:t>
            </w:r>
            <w:r>
              <w:rPr>
                <w:rFonts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9468" w:type="dxa"/>
            <w:gridSpan w:val="9"/>
            <w:tcBorders>
              <w:top w:val="single" w:color="auto" w:sz="4" w:space="0"/>
              <w:bottom w:val="single" w:color="auto" w:sz="4" w:space="0"/>
            </w:tcBorders>
            <w:shd w:val="clear" w:color="auto" w:fill="E0E0E0"/>
          </w:tcPr>
          <w:p>
            <w:pPr>
              <w:spacing w:line="240" w:lineRule="atLeast"/>
              <w:ind w:firstLine="2471" w:firstLineChars="1172"/>
              <w:rPr>
                <w:rFonts w:ascii="仿宋" w:hAnsi="仿宋" w:eastAsia="仿宋" w:cs="Times New Roman"/>
                <w:b/>
                <w:bCs/>
                <w:spacing w:val="20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酒店住宿需求（组委会统一预订，费用代表自理）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46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60" w:lineRule="atLeast"/>
              <w:ind w:firstLine="840" w:firstLineChars="400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□标间</w:t>
            </w:r>
            <w:r>
              <w:rPr>
                <w:rFonts w:ascii="仿宋" w:hAnsi="仿宋" w:eastAsia="仿宋" w:cs="仿宋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间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460元（含双早餐）</w:t>
            </w:r>
            <w:r>
              <w:rPr>
                <w:rFonts w:ascii="仿宋" w:hAnsi="仿宋" w:eastAsia="仿宋" w:cs="仿宋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□单间：</w:t>
            </w:r>
            <w:r>
              <w:rPr>
                <w:rFonts w:ascii="仿宋" w:hAnsi="仿宋" w:eastAsia="仿宋" w:cs="仿宋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间</w:t>
            </w:r>
            <w:r>
              <w:rPr>
                <w:rFonts w:ascii="仿宋" w:hAnsi="仿宋" w:eastAsia="仿宋" w:cs="仿宋"/>
              </w:rPr>
              <w:t xml:space="preserve">/ </w:t>
            </w:r>
            <w:r>
              <w:rPr>
                <w:rFonts w:hint="eastAsia" w:ascii="仿宋" w:hAnsi="仿宋" w:eastAsia="仿宋" w:cs="仿宋"/>
              </w:rPr>
              <w:t>460元（含单早餐）</w:t>
            </w:r>
            <w:r>
              <w:rPr>
                <w:rFonts w:ascii="仿宋" w:hAnsi="仿宋" w:eastAsia="仿宋" w:cs="仿宋"/>
              </w:rPr>
              <w:t xml:space="preserve">    </w:t>
            </w:r>
          </w:p>
          <w:p>
            <w:pPr>
              <w:snapToGrid w:val="0"/>
              <w:spacing w:line="60" w:lineRule="atLeast"/>
              <w:ind w:firstLine="2100" w:firstLineChars="1000"/>
              <w:jc w:val="left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入住日期：</w:t>
            </w:r>
            <w:r>
              <w:rPr>
                <w:rFonts w:ascii="仿宋" w:hAnsi="仿宋" w:eastAsia="仿宋" w:cs="仿宋"/>
              </w:rPr>
              <w:t>5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仿宋" w:hAnsi="仿宋" w:eastAsia="仿宋" w:cs="仿宋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日，共计</w:t>
            </w:r>
            <w:r>
              <w:rPr>
                <w:rFonts w:ascii="仿宋" w:hAnsi="仿宋" w:eastAsia="仿宋" w:cs="仿宋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46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firstLine="0" w:firstLineChars="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大会指定账户：</w:t>
            </w:r>
            <w:r>
              <w:rPr>
                <w:rFonts w:ascii="仿宋" w:hAnsi="仿宋" w:eastAsia="仿宋" w:cs="仿宋"/>
              </w:rPr>
              <w:t xml:space="preserve">    </w:t>
            </w:r>
            <w:r>
              <w:rPr>
                <w:rFonts w:hint="eastAsia" w:ascii="仿宋" w:hAnsi="仿宋" w:eastAsia="仿宋" w:cs="仿宋"/>
              </w:rPr>
              <w:t>开户名：北京中交企联文化传播有限公司</w:t>
            </w:r>
          </w:p>
          <w:p>
            <w:pPr>
              <w:pStyle w:val="5"/>
              <w:spacing w:line="360" w:lineRule="exact"/>
              <w:ind w:firstLine="1890" w:firstLineChars="900"/>
              <w:rPr>
                <w:rFonts w:ascii="仿宋" w:hAnsi="仿宋" w:eastAsia="仿宋" w:cs="Times New Roman"/>
              </w:rPr>
            </w:pPr>
            <w:r>
              <w:rPr>
                <w:rFonts w:hint="eastAsia" w:ascii="仿宋" w:hAnsi="仿宋" w:eastAsia="仿宋" w:cs="仿宋"/>
              </w:rPr>
              <w:t>开户行</w:t>
            </w:r>
            <w:r>
              <w:rPr>
                <w:rFonts w:ascii="仿宋" w:hAnsi="仿宋" w:eastAsia="仿宋" w:cs="仿宋"/>
              </w:rPr>
              <w:t xml:space="preserve">: </w:t>
            </w:r>
            <w:r>
              <w:rPr>
                <w:rFonts w:hint="eastAsia" w:ascii="仿宋" w:hAnsi="仿宋" w:eastAsia="仿宋" w:cs="仿宋"/>
              </w:rPr>
              <w:t>中国民生银行北京西直门支行</w:t>
            </w:r>
          </w:p>
          <w:p>
            <w:pPr>
              <w:pStyle w:val="5"/>
              <w:spacing w:line="360" w:lineRule="exact"/>
              <w:ind w:firstLine="1890" w:firstLineChars="9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账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号：</w:t>
            </w:r>
            <w:r>
              <w:rPr>
                <w:rFonts w:ascii="仿宋" w:hAnsi="仿宋" w:eastAsia="仿宋" w:cs="仿宋"/>
              </w:rPr>
              <w:t>0123014170014039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388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</w:tcPr>
          <w:p>
            <w:pPr>
              <w:spacing w:before="156" w:beforeLines="50" w:line="240" w:lineRule="exact"/>
              <w:rPr>
                <w:rFonts w:ascii="仿宋" w:hAnsi="仿宋" w:eastAsia="仿宋" w:cs="Times New Roman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联系人：郑杰</w:t>
            </w:r>
          </w:p>
          <w:p>
            <w:pPr>
              <w:tabs>
                <w:tab w:val="left" w:pos="2700"/>
              </w:tabs>
              <w:spacing w:before="156" w:beforeLines="50" w:line="240" w:lineRule="exact"/>
              <w:rPr>
                <w:rFonts w:ascii="仿宋" w:hAnsi="仿宋" w:eastAsia="仿宋" w:cs="Times New Roman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手</w:t>
            </w:r>
            <w:r>
              <w:rPr>
                <w:rFonts w:ascii="仿宋" w:hAnsi="仿宋" w:eastAsia="仿宋" w:cs="仿宋"/>
                <w:b/>
                <w:bCs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</w:rPr>
              <w:t>机：13522906134</w:t>
            </w:r>
          </w:p>
          <w:p>
            <w:pPr>
              <w:spacing w:before="156" w:beforeLines="50" w:line="240" w:lineRule="exact"/>
              <w:rPr>
                <w:rFonts w:ascii="仿宋" w:hAnsi="仿宋" w:eastAsia="仿宋" w:cs="Times New Roman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电</w:t>
            </w:r>
            <w:r>
              <w:rPr>
                <w:rFonts w:ascii="仿宋" w:hAnsi="仿宋" w:eastAsia="仿宋" w:cs="仿宋"/>
                <w:b/>
                <w:bCs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</w:rPr>
              <w:t>话：</w:t>
            </w:r>
            <w:r>
              <w:rPr>
                <w:rFonts w:ascii="仿宋" w:hAnsi="仿宋" w:eastAsia="仿宋" w:cs="仿宋"/>
                <w:b/>
                <w:bCs/>
              </w:rPr>
              <w:t>010-62276852</w:t>
            </w:r>
          </w:p>
          <w:p>
            <w:pPr>
              <w:spacing w:before="156" w:beforeLines="50" w:line="240" w:lineRule="exact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传</w:t>
            </w:r>
            <w:r>
              <w:rPr>
                <w:rFonts w:ascii="仿宋" w:hAnsi="仿宋" w:eastAsia="仿宋" w:cs="仿宋"/>
                <w:b/>
                <w:bCs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</w:rPr>
              <w:t>真：</w:t>
            </w:r>
            <w:r>
              <w:rPr>
                <w:rFonts w:ascii="仿宋" w:hAnsi="仿宋" w:eastAsia="仿宋" w:cs="仿宋"/>
                <w:b/>
                <w:bCs/>
              </w:rPr>
              <w:t>010-62254716</w:t>
            </w:r>
          </w:p>
          <w:p>
            <w:pPr>
              <w:tabs>
                <w:tab w:val="left" w:pos="2700"/>
              </w:tabs>
              <w:spacing w:before="156" w:beforeLines="50" w:line="240" w:lineRule="exact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邮</w:t>
            </w:r>
            <w:r>
              <w:rPr>
                <w:rFonts w:ascii="仿宋" w:hAnsi="仿宋" w:eastAsia="仿宋" w:cs="仿宋"/>
                <w:b/>
                <w:bCs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</w:rPr>
              <w:t>件：zjxzhengjie</w:t>
            </w:r>
            <w:r>
              <w:rPr>
                <w:rFonts w:ascii="仿宋" w:hAnsi="仿宋" w:eastAsia="仿宋" w:cs="仿宋"/>
                <w:b/>
                <w:bCs/>
              </w:rPr>
              <w:t>@</w:t>
            </w:r>
            <w:r>
              <w:rPr>
                <w:rFonts w:hint="eastAsia" w:ascii="仿宋" w:hAnsi="仿宋" w:eastAsia="仿宋" w:cs="仿宋"/>
                <w:b/>
                <w:bCs/>
              </w:rPr>
              <w:t>VIP.</w:t>
            </w:r>
            <w:r>
              <w:rPr>
                <w:rFonts w:ascii="仿宋" w:hAnsi="仿宋" w:eastAsia="仿宋" w:cs="仿宋"/>
                <w:b/>
                <w:bCs/>
              </w:rPr>
              <w:t>126.com</w:t>
            </w: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0E0E0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参会企业</w:t>
            </w:r>
            <w:r>
              <w:rPr>
                <w:rFonts w:ascii="仿宋" w:hAnsi="仿宋" w:eastAsia="仿宋" w:cs="仿宋"/>
                <w:kern w:val="0"/>
                <w:u w:val="single"/>
              </w:rPr>
              <w:t xml:space="preserve">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负责人签字：</w:t>
            </w:r>
            <w:r>
              <w:rPr>
                <w:rFonts w:ascii="仿宋" w:hAnsi="仿宋" w:eastAsia="仿宋" w:cs="仿宋"/>
                <w:kern w:val="0"/>
              </w:rPr>
              <w:t xml:space="preserve">       </w:t>
            </w:r>
          </w:p>
          <w:p>
            <w:pPr>
              <w:spacing w:before="156" w:beforeLines="50" w:line="240" w:lineRule="exact"/>
              <w:rPr>
                <w:rFonts w:ascii="仿宋" w:hAnsi="仿宋" w:eastAsia="仿宋" w:cs="Times New Roman"/>
                <w:kern w:val="0"/>
              </w:rPr>
            </w:pPr>
          </w:p>
          <w:p>
            <w:pPr>
              <w:spacing w:before="156" w:beforeLines="50" w:line="240" w:lineRule="exact"/>
              <w:rPr>
                <w:rFonts w:ascii="仿宋" w:hAnsi="仿宋" w:eastAsia="仿宋" w:cs="Times New Roman"/>
                <w:kern w:val="0"/>
              </w:rPr>
            </w:pPr>
            <w:r>
              <w:rPr>
                <w:rFonts w:ascii="仿宋" w:hAnsi="仿宋" w:eastAsia="仿宋" w:cs="仿宋"/>
                <w:kern w:val="0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kern w:val="0"/>
              </w:rPr>
              <w:t>企业盖章：</w:t>
            </w:r>
          </w:p>
          <w:p>
            <w:pPr>
              <w:spacing w:before="156" w:beforeLines="50" w:line="240" w:lineRule="exact"/>
              <w:rPr>
                <w:rFonts w:ascii="仿宋" w:hAnsi="仿宋" w:eastAsia="仿宋" w:cs="Times New Roman"/>
                <w:kern w:val="0"/>
              </w:rPr>
            </w:pPr>
          </w:p>
        </w:tc>
      </w:tr>
    </w:tbl>
    <w:p>
      <w:pPr>
        <w:tabs>
          <w:tab w:val="left" w:pos="2268"/>
        </w:tabs>
        <w:spacing w:line="320" w:lineRule="exact"/>
        <w:ind w:firstLine="2656" w:firstLineChars="945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参会确认回执表</w:t>
      </w:r>
    </w:p>
    <w:p>
      <w:pPr>
        <w:tabs>
          <w:tab w:val="left" w:pos="2268"/>
        </w:tabs>
        <w:spacing w:line="320" w:lineRule="exact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备注：</w:t>
      </w:r>
    </w:p>
    <w:p>
      <w:pPr>
        <w:tabs>
          <w:tab w:val="left" w:pos="2268"/>
        </w:tabs>
        <w:spacing w:line="320" w:lineRule="exact"/>
        <w:rPr>
          <w:rFonts w:ascii="仿宋" w:hAnsi="仿宋" w:eastAsia="仿宋" w:cs="仿宋"/>
          <w:b/>
          <w:bCs/>
        </w:rPr>
      </w:pPr>
      <w:r>
        <w:rPr>
          <w:rFonts w:ascii="仿宋" w:hAnsi="仿宋" w:eastAsia="仿宋" w:cs="仿宋"/>
          <w:b/>
          <w:bCs/>
        </w:rPr>
        <w:t>1</w:t>
      </w:r>
      <w:r>
        <w:rPr>
          <w:rFonts w:hint="eastAsia" w:ascii="仿宋" w:hAnsi="仿宋" w:eastAsia="仿宋" w:cs="仿宋"/>
          <w:b/>
          <w:bCs/>
        </w:rPr>
        <w:t>、</w:t>
      </w:r>
      <w:r>
        <w:rPr>
          <w:rFonts w:ascii="仿宋" w:hAnsi="仿宋" w:eastAsia="仿宋" w:cs="仿宋"/>
          <w:b/>
          <w:bCs/>
        </w:rPr>
        <w:t xml:space="preserve"> </w:t>
      </w:r>
      <w:r>
        <w:rPr>
          <w:rFonts w:hint="eastAsia" w:ascii="仿宋" w:hAnsi="仿宋" w:eastAsia="仿宋" w:cs="仿宋"/>
          <w:b/>
          <w:bCs/>
        </w:rPr>
        <w:t>请您认真填写表格，签章后传真到大会组委会秘书处：</w:t>
      </w:r>
      <w:r>
        <w:rPr>
          <w:rFonts w:ascii="仿宋" w:hAnsi="仿宋" w:eastAsia="仿宋" w:cs="仿宋"/>
          <w:b/>
          <w:bCs/>
        </w:rPr>
        <w:t>010-62254716。</w:t>
      </w:r>
      <w:r>
        <w:rPr>
          <w:rFonts w:hint="eastAsia" w:ascii="仿宋" w:hAnsi="仿宋" w:eastAsia="仿宋" w:cs="仿宋"/>
          <w:b/>
          <w:bCs/>
        </w:rPr>
        <w:t>此表可复制。</w:t>
      </w:r>
    </w:p>
    <w:p>
      <w:pPr>
        <w:tabs>
          <w:tab w:val="left" w:pos="2268"/>
        </w:tabs>
        <w:spacing w:line="320" w:lineRule="exact"/>
      </w:pPr>
      <w:r>
        <w:rPr>
          <w:rFonts w:ascii="仿宋" w:hAnsi="仿宋" w:eastAsia="仿宋" w:cs="仿宋"/>
          <w:b/>
          <w:bCs/>
        </w:rPr>
        <w:t>2</w:t>
      </w:r>
      <w:r>
        <w:rPr>
          <w:rFonts w:hint="eastAsia" w:ascii="仿宋" w:hAnsi="仿宋" w:eastAsia="仿宋" w:cs="仿宋"/>
          <w:b/>
          <w:bCs/>
        </w:rPr>
        <w:t>、</w:t>
      </w:r>
      <w:r>
        <w:rPr>
          <w:rFonts w:ascii="仿宋" w:hAnsi="仿宋" w:eastAsia="仿宋" w:cs="仿宋"/>
          <w:b/>
          <w:bCs/>
        </w:rPr>
        <w:t xml:space="preserve"> </w:t>
      </w:r>
      <w:r>
        <w:rPr>
          <w:rFonts w:hint="eastAsia" w:ascii="仿宋" w:hAnsi="仿宋" w:eastAsia="仿宋" w:cs="仿宋"/>
          <w:b/>
          <w:bCs/>
        </w:rPr>
        <w:t>请在确认参会后</w:t>
      </w:r>
      <w:r>
        <w:rPr>
          <w:rFonts w:ascii="仿宋" w:hAnsi="仿宋" w:eastAsia="仿宋" w:cs="仿宋"/>
          <w:b/>
          <w:bCs/>
        </w:rPr>
        <w:t>3</w:t>
      </w:r>
      <w:r>
        <w:rPr>
          <w:rFonts w:hint="eastAsia" w:ascii="仿宋" w:hAnsi="仿宋" w:eastAsia="仿宋" w:cs="仿宋"/>
          <w:b/>
          <w:bCs/>
        </w:rPr>
        <w:t>个工作日内办理银行汇款手续，并将银行汇款凭证及开具发票信息一同传真至组委会。</w:t>
      </w:r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1192B"/>
    <w:rsid w:val="50D119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5">
    <w:name w:val="列出段落2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2017-04-24T02:13:00Z</dcterms:created>
  <dc:creator>Administrator</dc:creator>
  <cp:lastModifiedBy>Administrator</cp:lastModifiedBy>
  <dcterms:modified xsi:type="dcterms:W3CDTF">2017-04-24T02:14:54Z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